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92" w:rsidRPr="00CB1E2E" w:rsidRDefault="00D93923" w:rsidP="00217692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Z</w:t>
      </w:r>
      <w:r w:rsidR="00217692" w:rsidRPr="00CB1E2E">
        <w:rPr>
          <w:rFonts w:ascii="Century Gothic" w:hAnsi="Century Gothic"/>
          <w:b/>
          <w:i/>
        </w:rPr>
        <w:t xml:space="preserve">ałącznik nr </w:t>
      </w:r>
      <w:r w:rsidR="00337BFB">
        <w:rPr>
          <w:rFonts w:ascii="Century Gothic" w:hAnsi="Century Gothic"/>
          <w:b/>
          <w:i/>
        </w:rPr>
        <w:t xml:space="preserve">6 </w:t>
      </w:r>
      <w:r w:rsidR="00217692" w:rsidRPr="00CB1E2E">
        <w:rPr>
          <w:rFonts w:ascii="Century Gothic" w:hAnsi="Century Gothic"/>
          <w:b/>
          <w:sz w:val="20"/>
        </w:rPr>
        <w:t xml:space="preserve">do ogłoszenia nr </w:t>
      </w:r>
      <w:r w:rsidR="00E12CBB">
        <w:rPr>
          <w:rFonts w:ascii="Century Gothic" w:hAnsi="Century Gothic"/>
          <w:b/>
          <w:sz w:val="20"/>
        </w:rPr>
        <w:t>4</w:t>
      </w:r>
      <w:r w:rsidR="001B5143">
        <w:rPr>
          <w:rFonts w:ascii="Century Gothic" w:hAnsi="Century Gothic"/>
          <w:b/>
          <w:sz w:val="20"/>
        </w:rPr>
        <w:t>T</w:t>
      </w:r>
      <w:r w:rsidR="00217692" w:rsidRPr="00CB1E2E">
        <w:rPr>
          <w:rFonts w:ascii="Century Gothic" w:hAnsi="Century Gothic"/>
          <w:b/>
          <w:sz w:val="20"/>
        </w:rPr>
        <w:t>/201</w:t>
      </w:r>
      <w:r w:rsidR="00AB25E8">
        <w:rPr>
          <w:rFonts w:ascii="Century Gothic" w:hAnsi="Century Gothic"/>
          <w:b/>
          <w:sz w:val="20"/>
        </w:rPr>
        <w:t>8</w:t>
      </w:r>
    </w:p>
    <w:p w:rsidR="00217692" w:rsidRPr="00CB1E2E" w:rsidRDefault="00217692" w:rsidP="00217692">
      <w:pPr>
        <w:pStyle w:val="ZWYKYTEKST"/>
        <w:rPr>
          <w:b/>
        </w:rPr>
      </w:pPr>
    </w:p>
    <w:p w:rsidR="00860527" w:rsidRDefault="00860527" w:rsidP="00860527">
      <w:pPr>
        <w:pStyle w:val="ZWYKYTEKST"/>
        <w:jc w:val="center"/>
        <w:rPr>
          <w:b/>
        </w:rPr>
      </w:pPr>
      <w:r w:rsidRPr="001137D7">
        <w:rPr>
          <w:b/>
        </w:rPr>
        <w:t>KARTA OCENY WG LOKALNYCH KRYTERIÓW WYBORU – PRZEDSIĘWZIĘCIE 1</w:t>
      </w:r>
    </w:p>
    <w:p w:rsidR="00A36297" w:rsidRPr="001137D7" w:rsidRDefault="00A36297" w:rsidP="00860527">
      <w:pPr>
        <w:pStyle w:val="ZWYKYTEKST"/>
        <w:jc w:val="center"/>
        <w:rPr>
          <w:b/>
        </w:rPr>
      </w:pPr>
    </w:p>
    <w:tbl>
      <w:tblPr>
        <w:tblW w:w="10710" w:type="dxa"/>
        <w:tblInd w:w="-10" w:type="dxa"/>
        <w:tblLayout w:type="fixed"/>
        <w:tblLook w:val="0000"/>
      </w:tblPr>
      <w:tblGrid>
        <w:gridCol w:w="2104"/>
        <w:gridCol w:w="3875"/>
        <w:gridCol w:w="2041"/>
        <w:gridCol w:w="2690"/>
      </w:tblGrid>
      <w:tr w:rsidR="00A36297" w:rsidTr="003742F2">
        <w:trPr>
          <w:trHeight w:val="514"/>
        </w:trPr>
        <w:tc>
          <w:tcPr>
            <w:tcW w:w="10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6297" w:rsidRDefault="00A36297" w:rsidP="003742F2">
            <w:r>
              <w:rPr>
                <w:rFonts w:cs="Century Gothic"/>
                <w:sz w:val="16"/>
                <w:szCs w:val="20"/>
              </w:rPr>
              <w:t xml:space="preserve">Przedsięwzięcie 1.   </w:t>
            </w:r>
            <w:r w:rsidRPr="0024676F">
              <w:rPr>
                <w:rFonts w:eastAsia="Calibri" w:cs="Century Gothic"/>
                <w:b/>
                <w:sz w:val="20"/>
                <w:szCs w:val="20"/>
              </w:rPr>
              <w:t>Poprawa infrastruktury turystycznej, rekreacyjnej i kulturalnej</w:t>
            </w:r>
          </w:p>
        </w:tc>
      </w:tr>
      <w:tr w:rsidR="00A36297" w:rsidTr="003742F2">
        <w:trPr>
          <w:trHeight w:val="29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 xml:space="preserve">NUMER KONKURSU: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IMIĘ I NAZWISKO OCENIAJĄCEGO: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kern w:val="1"/>
                <w:sz w:val="16"/>
                <w:szCs w:val="20"/>
              </w:rPr>
              <w:t>……………………………</w:t>
            </w:r>
          </w:p>
        </w:tc>
      </w:tr>
      <w:tr w:rsidR="00A36297" w:rsidTr="003742F2">
        <w:trPr>
          <w:trHeight w:val="29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 xml:space="preserve">NUMER WNIOSKU: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DATA: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kern w:val="1"/>
                <w:sz w:val="16"/>
                <w:szCs w:val="20"/>
              </w:rPr>
              <w:t>……………………………</w:t>
            </w:r>
          </w:p>
        </w:tc>
      </w:tr>
      <w:tr w:rsidR="00A36297" w:rsidTr="003742F2">
        <w:trPr>
          <w:trHeight w:val="29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 xml:space="preserve">TYTUŁ PROJEKTU: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PODPIS: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kern w:val="1"/>
                <w:sz w:val="16"/>
                <w:szCs w:val="20"/>
              </w:rPr>
              <w:t>……………………………</w:t>
            </w:r>
          </w:p>
        </w:tc>
      </w:tr>
      <w:tr w:rsidR="00A36297" w:rsidTr="003742F2">
        <w:trPr>
          <w:trHeight w:val="29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NAZWA WNIOSKODAWCY: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napToGrid w:val="0"/>
              <w:rPr>
                <w:rFonts w:cs="Century Gothic"/>
                <w:kern w:val="1"/>
                <w:sz w:val="16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napToGrid w:val="0"/>
              <w:rPr>
                <w:rFonts w:cs="Century Gothic"/>
                <w:kern w:val="1"/>
                <w:sz w:val="16"/>
                <w:szCs w:val="20"/>
              </w:rPr>
            </w:pPr>
          </w:p>
        </w:tc>
      </w:tr>
    </w:tbl>
    <w:p w:rsidR="00A36297" w:rsidRDefault="00A36297" w:rsidP="00A36297">
      <w:pPr>
        <w:rPr>
          <w:rFonts w:cs="Century Gothic"/>
          <w:sz w:val="20"/>
          <w:szCs w:val="20"/>
        </w:rPr>
      </w:pPr>
    </w:p>
    <w:tbl>
      <w:tblPr>
        <w:tblW w:w="10750" w:type="dxa"/>
        <w:tblInd w:w="-10" w:type="dxa"/>
        <w:tblLayout w:type="fixed"/>
        <w:tblLook w:val="0000"/>
      </w:tblPr>
      <w:tblGrid>
        <w:gridCol w:w="514"/>
        <w:gridCol w:w="2298"/>
        <w:gridCol w:w="3709"/>
        <w:gridCol w:w="2528"/>
        <w:gridCol w:w="1701"/>
      </w:tblGrid>
      <w:tr w:rsidR="00A36297" w:rsidTr="003742F2">
        <w:trPr>
          <w:trHeight w:val="14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Lp.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Kryteria merytoryczne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Ilość punktów możliwych do uzyskania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Przyznane punkty</w:t>
            </w:r>
          </w:p>
        </w:tc>
      </w:tr>
      <w:tr w:rsidR="00A36297" w:rsidTr="003742F2">
        <w:trPr>
          <w:trHeight w:val="14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1.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Operacja realizowana w miejscowości zamieszkałej przez mniej niż 5 tys. Mieszkańców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Pr="008519BC" w:rsidRDefault="00A36297" w:rsidP="003742F2">
            <w:pPr>
              <w:rPr>
                <w:rFonts w:eastAsia="Calibri" w:cs="Century Gothic"/>
                <w:sz w:val="14"/>
                <w:szCs w:val="14"/>
              </w:rPr>
            </w:pPr>
            <w:r w:rsidRPr="008519BC">
              <w:rPr>
                <w:rFonts w:eastAsia="Calibri" w:cs="Century Gothic"/>
                <w:sz w:val="14"/>
                <w:szCs w:val="14"/>
              </w:rPr>
              <w:t>Operacja realizowana w miejscowości zamieszkałej przez mniej niż 5 tys. mieszkańców,  wg stanu na 31 grudnia poprzedzającego rok złożenia wniosku:</w:t>
            </w:r>
          </w:p>
          <w:p w:rsidR="00A36297" w:rsidRPr="008519BC" w:rsidRDefault="00A36297" w:rsidP="003742F2">
            <w:pPr>
              <w:rPr>
                <w:rFonts w:eastAsia="Calibri" w:cs="Century Gothic"/>
                <w:sz w:val="14"/>
                <w:szCs w:val="14"/>
              </w:rPr>
            </w:pPr>
            <w:r w:rsidRPr="008519BC">
              <w:rPr>
                <w:rFonts w:eastAsia="Calibri" w:cs="Century Gothic"/>
                <w:sz w:val="14"/>
                <w:szCs w:val="14"/>
              </w:rPr>
              <w:t xml:space="preserve">Miejscowość do 5tys. mieszkańców – </w:t>
            </w:r>
            <w:r w:rsidRPr="008519BC">
              <w:rPr>
                <w:rFonts w:eastAsia="Calibri" w:cs="Century Gothic"/>
                <w:b/>
                <w:sz w:val="14"/>
                <w:szCs w:val="14"/>
              </w:rPr>
              <w:t>10 PKT</w:t>
            </w:r>
          </w:p>
          <w:p w:rsidR="00A36297" w:rsidRPr="008519BC" w:rsidRDefault="00A36297" w:rsidP="003742F2">
            <w:pPr>
              <w:rPr>
                <w:rFonts w:cs="Century Gothic"/>
                <w:sz w:val="14"/>
                <w:szCs w:val="14"/>
              </w:rPr>
            </w:pPr>
            <w:r w:rsidRPr="008519BC">
              <w:rPr>
                <w:rFonts w:eastAsia="Calibri" w:cs="Century Gothic"/>
                <w:sz w:val="14"/>
                <w:szCs w:val="14"/>
              </w:rPr>
              <w:t xml:space="preserve">Miejscowość powyżej 5tys.mieszkańców  – </w:t>
            </w:r>
            <w:r w:rsidRPr="008519BC">
              <w:rPr>
                <w:rFonts w:eastAsia="Calibri" w:cs="Century Gothic"/>
                <w:b/>
                <w:sz w:val="14"/>
                <w:szCs w:val="14"/>
              </w:rPr>
              <w:t>5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…….</w:t>
            </w:r>
          </w:p>
        </w:tc>
      </w:tr>
      <w:tr w:rsidR="00A36297" w:rsidTr="003742F2">
        <w:trPr>
          <w:trHeight w:val="144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jc w:val="center"/>
              <w:rPr>
                <w:rFonts w:eastAsia="Calibri" w:cs="Century Gothic"/>
                <w:sz w:val="14"/>
                <w:szCs w:val="14"/>
              </w:rPr>
            </w:pPr>
          </w:p>
          <w:p w:rsidR="00A36297" w:rsidRPr="00EC4268" w:rsidRDefault="00A36297" w:rsidP="003742F2">
            <w:pPr>
              <w:jc w:val="center"/>
              <w:rPr>
                <w:rFonts w:eastAsia="Calibri" w:cs="Century Gothic"/>
                <w:b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jc w:val="center"/>
              <w:rPr>
                <w:rFonts w:cs="Century Gothic"/>
                <w:sz w:val="14"/>
                <w:szCs w:val="14"/>
              </w:rPr>
            </w:pPr>
          </w:p>
        </w:tc>
      </w:tr>
      <w:tr w:rsidR="00A36297" w:rsidTr="003742F2">
        <w:trPr>
          <w:trHeight w:val="14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pacing w:before="240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2.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pacing w:before="240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Operacja </w:t>
            </w:r>
            <w:r w:rsidRPr="008519BC">
              <w:rPr>
                <w:rFonts w:cs="Century Gothic"/>
                <w:sz w:val="14"/>
                <w:szCs w:val="14"/>
              </w:rPr>
              <w:t>wykorzystuje</w:t>
            </w:r>
            <w:r>
              <w:rPr>
                <w:rFonts w:cs="Century Gothic"/>
                <w:sz w:val="14"/>
                <w:szCs w:val="14"/>
              </w:rPr>
              <w:t xml:space="preserve"> lokalne zasoby ludzkie, kulturowe, historyczne lub przyrodnicze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pacing w:before="240"/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Operacja zakłada wykorzystanie zasobów lokalnych:</w:t>
            </w:r>
          </w:p>
          <w:p w:rsidR="00A36297" w:rsidRDefault="00A36297" w:rsidP="003742F2">
            <w:pPr>
              <w:spacing w:before="240"/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dwóch lub więcej zasobów – </w:t>
            </w:r>
            <w:r w:rsidRPr="0024676F">
              <w:rPr>
                <w:rFonts w:cs="Century Gothic"/>
                <w:b/>
                <w:sz w:val="14"/>
                <w:szCs w:val="14"/>
              </w:rPr>
              <w:t>10 PKT</w:t>
            </w:r>
          </w:p>
          <w:p w:rsidR="00A36297" w:rsidRDefault="00A36297" w:rsidP="003742F2">
            <w:pPr>
              <w:spacing w:before="240"/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jednego zasobu – </w:t>
            </w:r>
            <w:r w:rsidRPr="0024676F">
              <w:rPr>
                <w:rFonts w:cs="Century Gothic"/>
                <w:b/>
                <w:sz w:val="14"/>
                <w:szCs w:val="14"/>
              </w:rPr>
              <w:t>5 PKT</w:t>
            </w:r>
            <w:r>
              <w:rPr>
                <w:rFonts w:cs="Century Gothic"/>
                <w:sz w:val="14"/>
                <w:szCs w:val="14"/>
              </w:rPr>
              <w:t xml:space="preserve"> </w:t>
            </w:r>
          </w:p>
          <w:p w:rsidR="00A36297" w:rsidRDefault="00A36297" w:rsidP="003742F2">
            <w:pPr>
              <w:spacing w:before="240"/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operacja nie wykorzystuje żadnego lokalnego zasobu – </w:t>
            </w:r>
            <w:r w:rsidRPr="0024676F">
              <w:rPr>
                <w:rFonts w:cs="Century Gothic"/>
                <w:b/>
                <w:sz w:val="14"/>
                <w:szCs w:val="14"/>
              </w:rPr>
              <w:t>0 PKT</w:t>
            </w:r>
          </w:p>
          <w:p w:rsidR="00A36297" w:rsidRDefault="00A36297" w:rsidP="003742F2">
            <w:pPr>
              <w:spacing w:before="240"/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Realizacja operacji przyczyni się do lepszego wykorzystania walorów przyrodniczo-krajobrazowych, dziedzictwa historyczno-kulturowego, lokalnych surowców, w tym produktów rolnych i leśnych, zaangażowania w realizację projektu/inwestycji lokalnych usługodawców i producentów.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pacing w:before="240"/>
            </w:pPr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A36297" w:rsidTr="003742F2">
        <w:trPr>
          <w:trHeight w:val="144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pacing w:before="240"/>
              <w:jc w:val="center"/>
              <w:rPr>
                <w:rFonts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A36297" w:rsidTr="003742F2">
        <w:trPr>
          <w:trHeight w:val="14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3.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i/>
                <w:sz w:val="12"/>
                <w:szCs w:val="12"/>
              </w:rPr>
            </w:pPr>
            <w:r>
              <w:rPr>
                <w:rFonts w:cs="Century Gothic"/>
                <w:sz w:val="14"/>
                <w:szCs w:val="14"/>
              </w:rPr>
              <w:t>Operacja dotyczy lub ma bezpośredni wpływ na wsparcie kultury, edukacji, turystyki, miejsc rekreacji i integracji lokalnej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napToGrid w:val="0"/>
              <w:jc w:val="both"/>
              <w:rPr>
                <w:rFonts w:cs="Century Gothic"/>
                <w:i/>
                <w:sz w:val="12"/>
                <w:szCs w:val="12"/>
              </w:rPr>
            </w:pPr>
          </w:p>
          <w:p w:rsidR="00A36297" w:rsidRDefault="00A36297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i/>
                <w:sz w:val="14"/>
                <w:szCs w:val="14"/>
              </w:rPr>
              <w:t>Operacja ma wpływ na:</w:t>
            </w:r>
          </w:p>
          <w:p w:rsidR="00A36297" w:rsidRDefault="00A36297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1.   3 lub więcej czynników(wskazanie we wniosku i załącznikach wpływu inwestycji na trzy czynniki wskazane poniżej: wsparcie kultury,  edukacji, turystyki, miejsc rekreacji i integracji lokalnej  – </w:t>
            </w:r>
            <w:r w:rsidRPr="0024676F">
              <w:rPr>
                <w:rFonts w:cs="Century Gothic"/>
                <w:b/>
                <w:sz w:val="14"/>
                <w:szCs w:val="14"/>
              </w:rPr>
              <w:t>15 PKT</w:t>
            </w:r>
          </w:p>
          <w:p w:rsidR="00A36297" w:rsidRDefault="00A36297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2.   2 czynniki (wskazanie we wniosku i załącznikach wpływu inwestycji na dwa czynniki wskazane poniżej: wsparcie kultury,  edukacji, turystyki, miejsc rekreacji i integracji lokalnej)– </w:t>
            </w:r>
            <w:r w:rsidRPr="0024676F">
              <w:rPr>
                <w:rFonts w:cs="Century Gothic"/>
                <w:b/>
                <w:sz w:val="14"/>
                <w:szCs w:val="14"/>
              </w:rPr>
              <w:t>10 PKT</w:t>
            </w:r>
          </w:p>
          <w:p w:rsidR="00A36297" w:rsidRDefault="00A36297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3.  1 czynnik (wskazanie we wniosku i załącznikach wpływu inwestycji na wsparcie kultury lub  edukacji lub turystyki lub  miejsc rekreacji i integracji lokalnej)– </w:t>
            </w:r>
            <w:r w:rsidRPr="0024676F">
              <w:rPr>
                <w:rFonts w:cs="Century Gothic"/>
                <w:b/>
                <w:sz w:val="14"/>
                <w:szCs w:val="14"/>
              </w:rPr>
              <w:t>5 PKT</w:t>
            </w:r>
          </w:p>
          <w:p w:rsidR="00A36297" w:rsidRDefault="00A36297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4. Operacja nie dotyczy żadnego czynnika (nie wpływa na wsparcie kultury, edukacji, turystyki, miejsc rekreacji i integracji lokalnej) – </w:t>
            </w:r>
            <w:r w:rsidRPr="0024676F">
              <w:rPr>
                <w:rFonts w:cs="Century Gothic"/>
                <w:b/>
                <w:sz w:val="14"/>
                <w:szCs w:val="14"/>
              </w:rPr>
              <w:t>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A36297" w:rsidTr="003742F2">
        <w:trPr>
          <w:trHeight w:val="144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eastAsia="Calibri" w:cs="Century Gothic"/>
                <w:b/>
                <w:sz w:val="14"/>
                <w:szCs w:val="14"/>
              </w:rPr>
            </w:pPr>
          </w:p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A36297" w:rsidTr="003742F2">
        <w:trPr>
          <w:trHeight w:val="80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4.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Wnioskodawca posiada doświadczenie w realizacji działań dofinansowanych ze środków zewnętrznych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Wnioskodawca posiada doświadczenie w realizacji: </w:t>
            </w:r>
          </w:p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Jednego lub więcej projektów – </w:t>
            </w:r>
            <w:r w:rsidRPr="0024676F">
              <w:rPr>
                <w:rFonts w:cs="Century Gothic"/>
                <w:b/>
                <w:sz w:val="14"/>
                <w:szCs w:val="14"/>
              </w:rPr>
              <w:t>5 PKT</w:t>
            </w:r>
          </w:p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Wnioskodawca nie posiada doświadczenia w realizacji projektów – </w:t>
            </w:r>
            <w:r w:rsidRPr="0024676F">
              <w:rPr>
                <w:rFonts w:cs="Century Gothic"/>
                <w:b/>
                <w:sz w:val="14"/>
                <w:szCs w:val="14"/>
              </w:rPr>
              <w:t>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A36297" w:rsidTr="003742F2">
        <w:trPr>
          <w:trHeight w:val="802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jc w:val="center"/>
              <w:rPr>
                <w:rFonts w:eastAsia="Calibri" w:cs="Century Gothic"/>
                <w:sz w:val="14"/>
                <w:szCs w:val="14"/>
              </w:rPr>
            </w:pPr>
          </w:p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A36297" w:rsidTr="003742F2">
        <w:trPr>
          <w:trHeight w:val="85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Pr="00111E67" w:rsidRDefault="00A36297" w:rsidP="003742F2">
            <w:pPr>
              <w:rPr>
                <w:rFonts w:cs="Century Gothic"/>
                <w:sz w:val="14"/>
                <w:szCs w:val="14"/>
              </w:rPr>
            </w:pPr>
            <w:r w:rsidRPr="00111E67">
              <w:rPr>
                <w:rFonts w:cs="Century Gothic"/>
                <w:sz w:val="14"/>
                <w:szCs w:val="14"/>
              </w:rPr>
              <w:t>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Pr="008519BC" w:rsidRDefault="00A36297" w:rsidP="003742F2">
            <w:pPr>
              <w:pStyle w:val="Default"/>
              <w:jc w:val="center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Wkład własny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297" w:rsidRPr="008519BC" w:rsidRDefault="00A36297" w:rsidP="003742F2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LGD preferuje operacje, w których udział wkładu własnego jest wyższy niż wymagany: </w:t>
            </w:r>
          </w:p>
          <w:p w:rsidR="00A36297" w:rsidRPr="004C27F9" w:rsidRDefault="00A36297" w:rsidP="003742F2">
            <w:pPr>
              <w:pStyle w:val="Default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1)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00B050"/>
                <w:sz w:val="14"/>
                <w:szCs w:val="14"/>
              </w:rPr>
              <w:t>poniżej 10</w:t>
            </w:r>
            <w:r w:rsidRPr="004C27F9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punktów procentowych włącznie  -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5 PKT</w:t>
            </w:r>
          </w:p>
          <w:p w:rsidR="00A36297" w:rsidRPr="004C27F9" w:rsidRDefault="00A36297" w:rsidP="003742F2">
            <w:pPr>
              <w:pStyle w:val="Default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2)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00B050"/>
                <w:sz w:val="14"/>
                <w:szCs w:val="14"/>
              </w:rPr>
              <w:t>powyżej 10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color w:val="auto"/>
                <w:sz w:val="14"/>
                <w:szCs w:val="14"/>
              </w:rPr>
              <w:t xml:space="preserve">punktów procentowych             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 - 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10 PKT.</w:t>
            </w:r>
          </w:p>
          <w:p w:rsidR="00A36297" w:rsidRPr="004C27F9" w:rsidRDefault="00A36297" w:rsidP="003742F2">
            <w:pPr>
              <w:pStyle w:val="Default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3</w:t>
            </w:r>
            <w:r w:rsidRPr="008519BC">
              <w:rPr>
                <w:rFonts w:ascii="Century Gothic" w:hAnsi="Century Gothic"/>
                <w:color w:val="00B050"/>
                <w:sz w:val="14"/>
                <w:szCs w:val="14"/>
              </w:rPr>
              <w:t>) powyżej 25</w:t>
            </w:r>
            <w:r w:rsidRPr="004C27F9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punktów procentowych</w:t>
            </w:r>
            <w:r>
              <w:rPr>
                <w:rFonts w:ascii="Century Gothic" w:hAnsi="Century Gothic"/>
                <w:color w:val="auto"/>
                <w:sz w:val="14"/>
                <w:szCs w:val="14"/>
              </w:rPr>
              <w:t xml:space="preserve">              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 -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15 PKT.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A36297" w:rsidTr="003742F2">
        <w:trPr>
          <w:trHeight w:val="855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jc w:val="center"/>
              <w:rPr>
                <w:rFonts w:eastAsia="Calibri" w:cs="Century Gothic"/>
                <w:sz w:val="14"/>
                <w:szCs w:val="14"/>
              </w:rPr>
            </w:pPr>
          </w:p>
          <w:p w:rsidR="00A36297" w:rsidRPr="00235085" w:rsidRDefault="00A36297" w:rsidP="003742F2">
            <w:pPr>
              <w:pStyle w:val="Default"/>
              <w:jc w:val="center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235085">
              <w:rPr>
                <w:rFonts w:ascii="Century Gothic" w:hAnsi="Century Gothic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A36297" w:rsidTr="003742F2">
        <w:trPr>
          <w:trHeight w:val="7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6.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Wniosek został złożony w wyniku udzielonego przez LGD doradztwa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297" w:rsidRPr="008519BC" w:rsidRDefault="00A36297" w:rsidP="003742F2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Preferowani  wnioskodawcy, którzy w okresie od ogłoszenia naboru do złożenia wniosku korzystali z doradztwa: </w:t>
            </w:r>
          </w:p>
          <w:p w:rsidR="00A36297" w:rsidRPr="008519BC" w:rsidRDefault="00A36297" w:rsidP="003742F2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1) wnioskodawca korzystał z doradztwa -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10 PKT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.</w:t>
            </w:r>
          </w:p>
          <w:p w:rsidR="00A36297" w:rsidRPr="008519BC" w:rsidRDefault="00A36297" w:rsidP="003742F2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2) wnioskodawca nie korzystał z doradztwa -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….</w:t>
            </w:r>
          </w:p>
        </w:tc>
      </w:tr>
      <w:tr w:rsidR="00A36297" w:rsidTr="003742F2">
        <w:trPr>
          <w:trHeight w:val="780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jc w:val="center"/>
              <w:rPr>
                <w:rFonts w:eastAsia="Calibri" w:cs="Century Gothic"/>
                <w:sz w:val="14"/>
                <w:szCs w:val="14"/>
              </w:rPr>
            </w:pPr>
          </w:p>
          <w:p w:rsidR="00A36297" w:rsidRDefault="00A36297" w:rsidP="003742F2">
            <w:pPr>
              <w:rPr>
                <w:rFonts w:eastAsia="Calibri"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A36297" w:rsidTr="003742F2">
        <w:trPr>
          <w:trHeight w:val="45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7. </w:t>
            </w:r>
          </w:p>
        </w:tc>
        <w:tc>
          <w:tcPr>
            <w:tcW w:w="8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Pr="002841B6" w:rsidRDefault="00A36297" w:rsidP="003742F2">
            <w:pPr>
              <w:rPr>
                <w:rFonts w:cs="Century Gothic"/>
                <w:color w:val="FF0000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Suma punktów (min </w:t>
            </w:r>
            <w:r w:rsidRPr="002841B6">
              <w:rPr>
                <w:rFonts w:cs="Century Gothic"/>
                <w:sz w:val="14"/>
                <w:szCs w:val="14"/>
              </w:rPr>
              <w:t>30</w:t>
            </w:r>
            <w:r>
              <w:rPr>
                <w:rFonts w:cs="Century Gothic"/>
                <w:sz w:val="14"/>
                <w:szCs w:val="14"/>
              </w:rPr>
              <w:t xml:space="preserve"> , </w:t>
            </w:r>
            <w:r w:rsidRPr="008519BC">
              <w:rPr>
                <w:rFonts w:cs="Century Gothic"/>
                <w:sz w:val="14"/>
                <w:szCs w:val="14"/>
              </w:rPr>
              <w:t>max 65 )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A36297" w:rsidTr="003742F2">
        <w:trPr>
          <w:trHeight w:val="450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USTALONA KWOTA WSPARCIA</w:t>
            </w:r>
          </w:p>
        </w:tc>
        <w:tc>
          <w:tcPr>
            <w:tcW w:w="42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…………………………..</w:t>
            </w:r>
            <w:proofErr w:type="spellStart"/>
            <w:r>
              <w:rPr>
                <w:rFonts w:cs="Century Gothic"/>
                <w:sz w:val="14"/>
                <w:szCs w:val="14"/>
              </w:rPr>
              <w:t>pln</w:t>
            </w:r>
            <w:proofErr w:type="spellEnd"/>
          </w:p>
        </w:tc>
      </w:tr>
    </w:tbl>
    <w:p w:rsidR="00A36297" w:rsidRDefault="00A36297" w:rsidP="00A36297"/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sectPr w:rsidR="00A04371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D85" w:rsidRDefault="00AC2D85" w:rsidP="0027022E">
      <w:r>
        <w:separator/>
      </w:r>
    </w:p>
  </w:endnote>
  <w:endnote w:type="continuationSeparator" w:id="0">
    <w:p w:rsidR="00AC2D85" w:rsidRDefault="00AC2D85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D85" w:rsidRDefault="00AC2D85" w:rsidP="0027022E">
      <w:r>
        <w:separator/>
      </w:r>
    </w:p>
  </w:footnote>
  <w:footnote w:type="continuationSeparator" w:id="0">
    <w:p w:rsidR="00AC2D85" w:rsidRDefault="00AC2D85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426A"/>
    <w:rsid w:val="000A6086"/>
    <w:rsid w:val="000A60F4"/>
    <w:rsid w:val="000A70A1"/>
    <w:rsid w:val="000A7C09"/>
    <w:rsid w:val="000D4F2A"/>
    <w:rsid w:val="00136F3E"/>
    <w:rsid w:val="00145D16"/>
    <w:rsid w:val="001521AF"/>
    <w:rsid w:val="001B5081"/>
    <w:rsid w:val="001B5143"/>
    <w:rsid w:val="001E600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1170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F6BD2"/>
    <w:rsid w:val="004106DF"/>
    <w:rsid w:val="0041418A"/>
    <w:rsid w:val="00450C19"/>
    <w:rsid w:val="004A63DF"/>
    <w:rsid w:val="004C1734"/>
    <w:rsid w:val="004C5C64"/>
    <w:rsid w:val="0056533B"/>
    <w:rsid w:val="005669E4"/>
    <w:rsid w:val="00566F4C"/>
    <w:rsid w:val="00571088"/>
    <w:rsid w:val="006E47CE"/>
    <w:rsid w:val="006E5745"/>
    <w:rsid w:val="006E5BB8"/>
    <w:rsid w:val="007343A0"/>
    <w:rsid w:val="00764DF8"/>
    <w:rsid w:val="007C0658"/>
    <w:rsid w:val="007C3CDD"/>
    <w:rsid w:val="007C62C6"/>
    <w:rsid w:val="007D049B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36297"/>
    <w:rsid w:val="00A50534"/>
    <w:rsid w:val="00A63FC5"/>
    <w:rsid w:val="00A666F2"/>
    <w:rsid w:val="00A957ED"/>
    <w:rsid w:val="00AA7FD8"/>
    <w:rsid w:val="00AB25E8"/>
    <w:rsid w:val="00AB4724"/>
    <w:rsid w:val="00AB7F93"/>
    <w:rsid w:val="00AC2541"/>
    <w:rsid w:val="00AC2D85"/>
    <w:rsid w:val="00AE3007"/>
    <w:rsid w:val="00B33418"/>
    <w:rsid w:val="00B36D6C"/>
    <w:rsid w:val="00B37CC9"/>
    <w:rsid w:val="00B508A1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B1E2E"/>
    <w:rsid w:val="00CD059C"/>
    <w:rsid w:val="00CF0F68"/>
    <w:rsid w:val="00D05357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CBB"/>
    <w:rsid w:val="00E12F81"/>
    <w:rsid w:val="00E41734"/>
    <w:rsid w:val="00EB6A14"/>
    <w:rsid w:val="00EC2B52"/>
    <w:rsid w:val="00ED028F"/>
    <w:rsid w:val="00ED7660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141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87B3E-5CCD-4898-9757-72B07474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6</cp:revision>
  <cp:lastPrinted>2017-07-04T10:58:00Z</cp:lastPrinted>
  <dcterms:created xsi:type="dcterms:W3CDTF">2018-05-30T09:35:00Z</dcterms:created>
  <dcterms:modified xsi:type="dcterms:W3CDTF">2018-06-05T09:54:00Z</dcterms:modified>
</cp:coreProperties>
</file>