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41" w:rsidRPr="00227B13" w:rsidRDefault="00F16155" w:rsidP="00217692">
      <w:pPr>
        <w:rPr>
          <w:rFonts w:ascii="Century Gothic" w:hAnsi="Century Gothic"/>
          <w:sz w:val="20"/>
          <w:szCs w:val="20"/>
        </w:rPr>
      </w:pPr>
      <w:r w:rsidRPr="00227B13">
        <w:rPr>
          <w:rFonts w:ascii="Century Gothic" w:hAnsi="Century Gothic"/>
          <w:b/>
          <w:i/>
          <w:sz w:val="20"/>
          <w:szCs w:val="20"/>
        </w:rPr>
        <w:t xml:space="preserve">Załącznik nr </w:t>
      </w:r>
      <w:r w:rsidR="00337BFB" w:rsidRPr="00227B13">
        <w:rPr>
          <w:rFonts w:ascii="Century Gothic" w:hAnsi="Century Gothic"/>
          <w:b/>
          <w:i/>
          <w:sz w:val="20"/>
          <w:szCs w:val="20"/>
        </w:rPr>
        <w:t xml:space="preserve">5 </w:t>
      </w:r>
      <w:r w:rsidR="00217692" w:rsidRPr="00227B13">
        <w:rPr>
          <w:rFonts w:ascii="Century Gothic" w:hAnsi="Century Gothic"/>
          <w:b/>
          <w:sz w:val="20"/>
          <w:szCs w:val="20"/>
        </w:rPr>
        <w:t xml:space="preserve">do ogłoszenia nr </w:t>
      </w:r>
      <w:r w:rsidR="00227B13" w:rsidRPr="00227B13">
        <w:rPr>
          <w:rFonts w:ascii="Century Gothic" w:hAnsi="Century Gothic"/>
          <w:b/>
          <w:sz w:val="20"/>
          <w:szCs w:val="20"/>
        </w:rPr>
        <w:t>3</w:t>
      </w:r>
      <w:r w:rsidR="001B5143" w:rsidRPr="00227B13">
        <w:rPr>
          <w:rFonts w:ascii="Century Gothic" w:hAnsi="Century Gothic"/>
          <w:b/>
          <w:sz w:val="20"/>
          <w:szCs w:val="20"/>
        </w:rPr>
        <w:t>T</w:t>
      </w:r>
      <w:r w:rsidR="00217692" w:rsidRPr="00227B13">
        <w:rPr>
          <w:rFonts w:ascii="Century Gothic" w:hAnsi="Century Gothic"/>
          <w:b/>
          <w:sz w:val="20"/>
          <w:szCs w:val="20"/>
        </w:rPr>
        <w:t>/201</w:t>
      </w:r>
      <w:r w:rsidR="004D3BD0" w:rsidRPr="00227B13">
        <w:rPr>
          <w:rFonts w:ascii="Century Gothic" w:hAnsi="Century Gothic"/>
          <w:b/>
          <w:sz w:val="20"/>
          <w:szCs w:val="20"/>
        </w:rPr>
        <w:t>8</w:t>
      </w:r>
    </w:p>
    <w:p w:rsidR="00D93923" w:rsidRPr="00D93923" w:rsidRDefault="00D93923" w:rsidP="00D93923">
      <w:pPr>
        <w:autoSpaceDE w:val="0"/>
        <w:autoSpaceDN w:val="0"/>
        <w:adjustRightInd w:val="0"/>
        <w:spacing w:line="276" w:lineRule="auto"/>
        <w:jc w:val="center"/>
        <w:rPr>
          <w:rFonts w:ascii="Century Gothic" w:eastAsia="Calibri" w:hAnsi="Century Gothic"/>
          <w:sz w:val="20"/>
          <w:szCs w:val="20"/>
        </w:rPr>
      </w:pPr>
      <w:r w:rsidRPr="00D93923">
        <w:rPr>
          <w:rFonts w:ascii="Century Gothic" w:eastAsia="Calibri" w:hAnsi="Century Gothic"/>
          <w:sz w:val="20"/>
          <w:szCs w:val="20"/>
        </w:rPr>
        <w:t>KRYTERIA WYBORU OPERACJI</w:t>
      </w:r>
    </w:p>
    <w:p w:rsidR="00D93923" w:rsidRPr="00D93923" w:rsidRDefault="00D93923" w:rsidP="00D93923">
      <w:pPr>
        <w:keepLines/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</w:p>
    <w:p w:rsidR="00D93923" w:rsidRPr="00D93923" w:rsidRDefault="00D93923" w:rsidP="00D93923">
      <w:pPr>
        <w:widowControl w:val="0"/>
        <w:spacing w:line="276" w:lineRule="auto"/>
        <w:jc w:val="center"/>
        <w:rPr>
          <w:rFonts w:ascii="Century Gothic" w:eastAsia="Courier New" w:hAnsi="Century Gothic" w:cs="Courier New"/>
          <w:i/>
          <w:sz w:val="20"/>
          <w:szCs w:val="20"/>
        </w:rPr>
      </w:pPr>
      <w:r w:rsidRPr="00D93923">
        <w:rPr>
          <w:rFonts w:ascii="Century Gothic" w:eastAsia="Courier New" w:hAnsi="Century Gothic" w:cs="Courier New"/>
          <w:i/>
          <w:sz w:val="20"/>
          <w:szCs w:val="20"/>
        </w:rPr>
        <w:t>ZAKRES TEMATYCZNY PROW: BUDOWA LUB PRZEBUDOWA OGÓLNODOSTĘPNEJ I NIEKOMERCYJNEJ INFRASTRUKTURY TURYSTYCZNEJ LUB REKREACYJNEJ, LUB KULTURALNEJ</w:t>
      </w:r>
    </w:p>
    <w:p w:rsidR="00D93923" w:rsidRDefault="00D93923" w:rsidP="00D9392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/>
          <w:sz w:val="20"/>
          <w:szCs w:val="20"/>
        </w:rPr>
      </w:pPr>
    </w:p>
    <w:p w:rsidR="00BB6D90" w:rsidRPr="007F76D1" w:rsidRDefault="00BB6D90" w:rsidP="00BB6D90">
      <w:pPr>
        <w:jc w:val="center"/>
        <w:rPr>
          <w:rFonts w:ascii="Century Gothic" w:hAnsi="Century Gothic"/>
          <w:sz w:val="18"/>
          <w:szCs w:val="18"/>
        </w:rPr>
      </w:pPr>
      <w:r w:rsidRPr="007F76D1">
        <w:rPr>
          <w:rFonts w:ascii="Century Gothic" w:hAnsi="Century Gothic"/>
          <w:sz w:val="18"/>
          <w:szCs w:val="18"/>
        </w:rPr>
        <w:t xml:space="preserve">PRZEDSIĘWZIĘCIE I:  </w:t>
      </w:r>
      <w:r w:rsidRPr="007F76D1">
        <w:rPr>
          <w:rFonts w:ascii="Century Gothic" w:hAnsi="Century Gothic"/>
          <w:sz w:val="18"/>
          <w:szCs w:val="18"/>
          <w:u w:val="single"/>
        </w:rPr>
        <w:t>POPRAWA INFRASTRUKTURY TURYSTYCZNEJ, REKREACYJNEJ I KULTURALNEJ</w:t>
      </w:r>
    </w:p>
    <w:p w:rsidR="00BB6D90" w:rsidRPr="001E6230" w:rsidRDefault="00BB6D90" w:rsidP="00BB6D90">
      <w:pPr>
        <w:jc w:val="center"/>
        <w:rPr>
          <w:rFonts w:ascii="Century Gothic" w:hAnsi="Century Gothic"/>
          <w:sz w:val="16"/>
          <w:szCs w:val="16"/>
        </w:rPr>
      </w:pPr>
      <w:r w:rsidRPr="001E6230">
        <w:rPr>
          <w:rFonts w:ascii="Century Gothic" w:hAnsi="Century Gothic"/>
          <w:sz w:val="16"/>
          <w:szCs w:val="16"/>
        </w:rPr>
        <w:t>(maksymalna liczba punktów- 65 PKT minimalna liczba punktów – 30 PKT)</w:t>
      </w:r>
    </w:p>
    <w:tbl>
      <w:tblPr>
        <w:tblW w:w="5000" w:type="pct"/>
        <w:tblLook w:val="0000"/>
      </w:tblPr>
      <w:tblGrid>
        <w:gridCol w:w="333"/>
        <w:gridCol w:w="1826"/>
        <w:gridCol w:w="5446"/>
        <w:gridCol w:w="2815"/>
      </w:tblGrid>
      <w:tr w:rsidR="00BB6D90" w:rsidRPr="001E6230" w:rsidTr="00BB6D90">
        <w:trPr>
          <w:cantSplit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76D1">
              <w:rPr>
                <w:rFonts w:ascii="Century Gothic" w:hAnsi="Century Gothic"/>
                <w:b/>
                <w:sz w:val="16"/>
                <w:szCs w:val="16"/>
              </w:rPr>
              <w:t>KRYTERIA FORMALNE</w:t>
            </w:r>
          </w:p>
        </w:tc>
      </w:tr>
      <w:tr w:rsidR="00BB6D90" w:rsidRPr="001E6230" w:rsidTr="00BB6D90">
        <w:trPr>
          <w:cantSplit/>
          <w:trHeight w:val="260"/>
        </w:trPr>
        <w:tc>
          <w:tcPr>
            <w:tcW w:w="102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1E6230" w:rsidRDefault="00BB6D90" w:rsidP="003742F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KRYTERIUM</w:t>
            </w:r>
          </w:p>
        </w:tc>
        <w:tc>
          <w:tcPr>
            <w:tcW w:w="2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1E6230" w:rsidRDefault="00BB6D90" w:rsidP="003742F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DEFINICJA KRYTERIUM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1E6230" w:rsidRDefault="00BB6D90" w:rsidP="003742F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OPIS ZNACZENIA KRYTERIUM</w:t>
            </w:r>
          </w:p>
        </w:tc>
      </w:tr>
      <w:tr w:rsidR="00BB6D90" w:rsidRPr="007F76D1" w:rsidTr="00BB6D90">
        <w:trPr>
          <w:cantSplit/>
        </w:trPr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Wniosek o dofinansowanie operacji złożony został we właściwym terminie i miejscu, w odpowiedzi na właściwy konkurs</w:t>
            </w:r>
          </w:p>
        </w:tc>
        <w:tc>
          <w:tcPr>
            <w:tcW w:w="2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Ocenie podlega, czy wnioskodawca złożył wniosek o  przyznanie pomocy w terminie i miejscu oraz w odpowiedzi na właściwy konkurs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  <w:tr w:rsidR="00BB6D90" w:rsidRPr="007F76D1" w:rsidTr="00BB6D90">
        <w:trPr>
          <w:cantSplit/>
        </w:trPr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Zakres operacji jest zgodny z zakresem tematycznym, który został wskazany w ogłoszeniu o naborze</w:t>
            </w:r>
          </w:p>
        </w:tc>
        <w:tc>
          <w:tcPr>
            <w:tcW w:w="2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Ocenie podlega, czy zakres objęty planowaną operacją, zgodny jest z zakresem tematycznym wskazanym w ogłoszeniu o naborze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  <w:tr w:rsidR="00BB6D90" w:rsidRPr="007F76D1" w:rsidTr="00BB6D90">
        <w:trPr>
          <w:cantSplit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76D1">
              <w:rPr>
                <w:rFonts w:ascii="Century Gothic" w:hAnsi="Century Gothic"/>
                <w:b/>
                <w:sz w:val="16"/>
                <w:szCs w:val="16"/>
              </w:rPr>
              <w:t>KRYTERIUM ZGODNOŚCI OPERACJI Z LSR I PROW 2014-2020</w:t>
            </w:r>
          </w:p>
        </w:tc>
      </w:tr>
      <w:tr w:rsidR="00BB6D90" w:rsidRPr="001E6230" w:rsidTr="00BB6D90">
        <w:trPr>
          <w:cantSplit/>
        </w:trPr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Operacja jest zgodna z Lokalną Strategią Rozwoju</w:t>
            </w:r>
          </w:p>
        </w:tc>
        <w:tc>
          <w:tcPr>
            <w:tcW w:w="2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Ocenie podlega, czy operacja zakłada realizację celów głównych i szczegółowych LSR, przez osiąganie zaplanowanych w LSR wskaźników.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  <w:tr w:rsidR="00BB6D90" w:rsidRPr="001E6230" w:rsidTr="00BB6D90">
        <w:trPr>
          <w:cantSplit/>
        </w:trPr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Operacja jest zgodna z PROW 2014-2020</w:t>
            </w:r>
          </w:p>
        </w:tc>
        <w:tc>
          <w:tcPr>
            <w:tcW w:w="2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Ocenie podlega, czy operacja jest zgodna z programem, w ramach którego jest planowana realizacja tej operacji, w tym:</w:t>
            </w:r>
          </w:p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- zgodności z formą wsparcia wskazaną w ogłoszeniu o naborze wniosków</w:t>
            </w:r>
          </w:p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 xml:space="preserve">- zgodności z warunkami udzielenia wsparcia obowiązującymi w ramach naboru 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</w:tbl>
    <w:p w:rsidR="00BB6D90" w:rsidRPr="001E6230" w:rsidRDefault="00BB6D90" w:rsidP="00BB6D90">
      <w:pPr>
        <w:rPr>
          <w:rFonts w:ascii="Century Gothic" w:hAnsi="Century Gothic"/>
          <w:sz w:val="16"/>
          <w:szCs w:val="16"/>
        </w:rPr>
      </w:pPr>
    </w:p>
    <w:p w:rsidR="00BB6D90" w:rsidRDefault="00BB6D90" w:rsidP="00BB6D90">
      <w:r>
        <w:br w:type="page"/>
      </w:r>
    </w:p>
    <w:tbl>
      <w:tblPr>
        <w:tblW w:w="5000" w:type="pct"/>
        <w:tblLook w:val="0000"/>
      </w:tblPr>
      <w:tblGrid>
        <w:gridCol w:w="349"/>
        <w:gridCol w:w="1437"/>
        <w:gridCol w:w="1991"/>
        <w:gridCol w:w="1535"/>
        <w:gridCol w:w="2359"/>
        <w:gridCol w:w="2749"/>
      </w:tblGrid>
      <w:tr w:rsidR="00BB6D90" w:rsidRPr="007F76D1" w:rsidTr="00BB6D90">
        <w:trPr>
          <w:cantSplit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76D1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LOKALNE KRYTERIA WYBORU</w:t>
            </w:r>
          </w:p>
        </w:tc>
      </w:tr>
      <w:tr w:rsidR="00BB6D90" w:rsidRPr="001E6230" w:rsidTr="00BB6D90">
        <w:trPr>
          <w:cantSplit/>
          <w:trHeight w:val="900"/>
        </w:trPr>
        <w:tc>
          <w:tcPr>
            <w:tcW w:w="64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1E6230" w:rsidRDefault="00BB6D90" w:rsidP="003742F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KRYTERIUM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1E6230" w:rsidRDefault="00BB6D90" w:rsidP="003742F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DEFINICJA KRYTERIUM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1E6230" w:rsidRDefault="00BB6D90" w:rsidP="003742F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PRZEWIDYWANE EFEKTY REALIZOWANEJ OPERACJI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1E6230" w:rsidRDefault="00BB6D90" w:rsidP="003742F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WPŁYW PLANOWANEJ OPERACJI NA OSIĄGNIECIE ZAKŁADANYCH CELÓW LSR</w:t>
            </w:r>
          </w:p>
        </w:tc>
        <w:tc>
          <w:tcPr>
            <w:tcW w:w="1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1E6230" w:rsidRDefault="00BB6D90" w:rsidP="003742F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PUNKTACJA</w:t>
            </w:r>
          </w:p>
        </w:tc>
      </w:tr>
      <w:tr w:rsidR="00BB6D90" w:rsidRPr="001E6230" w:rsidTr="00BB6D90"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1E6230" w:rsidRDefault="00BB6D90" w:rsidP="003742F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1.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Operacja realizowana w miejscowości zamieszkałej przez mniej niż 5 tys. Mieszkańców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Ocenie podlega miejsce realizacji operacji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Realizacja operacji wpłynie  na zwiększenie dostępności  do  infrastruktury turystycznej, sportowej, rekreacyjnej i kulturalnej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W miejscowościach do 5 tys. mieszkańców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Realizacja operacji w miejscowościach do 5 tys. mieszkańców wpłynie na realizację   Celu szczegółowego I.1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Polepszenie warunków spędzania czasu wolnego przez mieszkańców i turystów oraz wpłynie na osiągniecie  Celu ogólnego I:  Rewitalizacja społeczna</w:t>
            </w:r>
          </w:p>
        </w:tc>
        <w:tc>
          <w:tcPr>
            <w:tcW w:w="1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Operacja realizowana w miejscowości zamieszkałej przez mniej niż 5 tys. mieszkańców: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Miej</w:t>
            </w:r>
            <w:r w:rsidR="00227B13">
              <w:rPr>
                <w:rFonts w:ascii="Century Gothic" w:hAnsi="Century Gothic"/>
                <w:sz w:val="14"/>
                <w:szCs w:val="14"/>
              </w:rPr>
              <w:t>scowość do 5tys. mieszkańców – 10</w:t>
            </w:r>
            <w:r w:rsidRPr="007F76D1">
              <w:rPr>
                <w:rFonts w:ascii="Century Gothic" w:hAnsi="Century Gothic"/>
                <w:sz w:val="14"/>
                <w:szCs w:val="14"/>
              </w:rPr>
              <w:t xml:space="preserve"> PKT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Miejscowość powyżej 5tys.</w:t>
            </w:r>
            <w:r w:rsidR="00227B13">
              <w:rPr>
                <w:rFonts w:ascii="Century Gothic" w:hAnsi="Century Gothic"/>
                <w:sz w:val="14"/>
                <w:szCs w:val="14"/>
              </w:rPr>
              <w:t xml:space="preserve"> mieszkańców                 – 5</w:t>
            </w:r>
            <w:r w:rsidRPr="007F76D1">
              <w:rPr>
                <w:rFonts w:ascii="Century Gothic" w:hAnsi="Century Gothic"/>
                <w:sz w:val="14"/>
                <w:szCs w:val="14"/>
              </w:rPr>
              <w:t xml:space="preserve"> PKT 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Kryterium weryfikowane na podstawie danych GUS, lub danych ze strony internetowej gminy wg stanu na 31 grudnia roku poprzedzającego złożenie wniosku</w:t>
            </w:r>
          </w:p>
        </w:tc>
      </w:tr>
      <w:tr w:rsidR="00BB6D90" w:rsidRPr="007F76D1" w:rsidTr="00BB6D90"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Operacja wykorzystuje lokalne zasoby ludzkie kulturowe, historyczne lub przyrodnicze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Ocenie podlega zakres wykorzystania potencjału i zasobów lokalnych. Definicja zasobów: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-  ludzkich -  mieszkańcy terenu LGD oraz firmy działające na terenie LGD, z usług których zamierza skorzystać wnioskodawca;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 xml:space="preserve">- kulturowych – rzeczy ruchome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7F76D1">
              <w:rPr>
                <w:rFonts w:ascii="Century Gothic" w:hAnsi="Century Gothic"/>
                <w:sz w:val="14"/>
                <w:szCs w:val="14"/>
              </w:rPr>
              <w:t xml:space="preserve">i nieruchome oraz dobra niematerialne, wraz ze związanymi z nimi wartościami duchowymi, zjawiskami historycznymi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7F76D1">
              <w:rPr>
                <w:rFonts w:ascii="Century Gothic" w:hAnsi="Century Gothic"/>
                <w:sz w:val="14"/>
                <w:szCs w:val="14"/>
              </w:rPr>
              <w:t>i obyczajowymi uznawane za godne ochrony,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- przyrodniczych – obejmujących środowisko naturalne, faunę i florę, elementy geologiczne.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Realizacja operacji przyczyni się do kompleksowych przedsięwzięć, wykorzystujących lokalne zasoby i potencjał obszaru LGD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Operacje wykorzystujące lokalne zasoby ludzkie, kulturowe, historyczne i przyrodnicze przyczynią się do kompleksowej realizacji LSR, a tym samym lepszej realizacji  Celu szczegółowego I.1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Polepszenie warunków spędzania czasu wolnego przez mieszkańców i turystów oraz wpłynie na osiągniecie  Celu ogólnego I:  Rewitalizacja społeczna</w:t>
            </w:r>
          </w:p>
        </w:tc>
        <w:tc>
          <w:tcPr>
            <w:tcW w:w="1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Operacja zakłada wykorzystanie zasobów lokalnych: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1.Dwóch  lub więcej zasobów – 10 PKT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 xml:space="preserve">2. Jednego zasobu – 5 PKT 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3.Operacja nie zakłada wykorzystania żadnego lokalnego zasobu – 0 PKT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 xml:space="preserve">Realizacja operacji przyczyni się do lepszego wykorzystania walorów przyrodniczo-krajobrazowych, dziedzictwa historyczno-kulturowego, lokalnych surowców w tym produktów rolnych i leśnych,  zaangażowania w realizację projektu/inwestycji lokalnych usługodawców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7F76D1">
              <w:rPr>
                <w:rFonts w:ascii="Century Gothic" w:hAnsi="Century Gothic"/>
                <w:sz w:val="14"/>
                <w:szCs w:val="14"/>
              </w:rPr>
              <w:t>i producentów.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Kryterium subiektywne, weryfikowane na podstawie zapisów we wniosku i załącznikach do wniosku oraz opracowaniu własnym wnioskodawcy.</w:t>
            </w:r>
          </w:p>
        </w:tc>
      </w:tr>
      <w:tr w:rsidR="00BB6D90" w:rsidRPr="001E6230" w:rsidTr="00BB6D90"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401D84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3.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Operacja dotyczy lub ma bezpośredni wpływ na wsparcie kultury, edukacji, turystyki, miejsc rekreacji i integracji lokalnej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Ocenie podlega zakres realizowanej operacji i jej zasięg inwestycyjny. Punkty przyznawane będą za wskazanie we wniosku wpływu inwestycji na jeden z czynników (kultura, edukacja, turystyka, miejsca rekreacji i integracji lokalnej). Za połączenie co najmniej dwóch czynników zostanie przyznana wyższa punktacja.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Operacje dotyczące wskazanych zakresów przyczynią się do zaspokojenia potrzeb mieszkańców i turystów w zakresie ogólnodostępnej infrastruktury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Operacje o wskazanych zakresach wpłyną na realizację  Celu szczegółowego I.1</w:t>
            </w:r>
          </w:p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Polepszenie warunków spędzania czasu wolnego przez mieszkańców i turystów oraz wpłynie na osiągniecie  Celu ogólnego I:  Rewitalizacja społeczna</w:t>
            </w:r>
          </w:p>
        </w:tc>
        <w:tc>
          <w:tcPr>
            <w:tcW w:w="1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Operacja ma wpływ na:</w:t>
            </w:r>
          </w:p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1.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401D84">
              <w:rPr>
                <w:rFonts w:ascii="Century Gothic" w:hAnsi="Century Gothic"/>
                <w:sz w:val="14"/>
                <w:szCs w:val="14"/>
              </w:rPr>
              <w:t xml:space="preserve">3 lub więcej czynników(wskazanie we wniosku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01D84">
              <w:rPr>
                <w:rFonts w:ascii="Century Gothic" w:hAnsi="Century Gothic"/>
                <w:sz w:val="14"/>
                <w:szCs w:val="14"/>
              </w:rPr>
              <w:t>i załąc</w:t>
            </w:r>
            <w:r>
              <w:rPr>
                <w:rFonts w:ascii="Century Gothic" w:hAnsi="Century Gothic"/>
                <w:sz w:val="14"/>
                <w:szCs w:val="14"/>
              </w:rPr>
              <w:t>znikach wpływu inwestycji na</w:t>
            </w:r>
            <w:r w:rsidRPr="00401D84">
              <w:rPr>
                <w:rFonts w:ascii="Century Gothic" w:hAnsi="Century Gothic"/>
                <w:color w:val="00B050"/>
                <w:sz w:val="14"/>
                <w:szCs w:val="14"/>
              </w:rPr>
              <w:t xml:space="preserve"> trzy</w:t>
            </w:r>
            <w:r w:rsidRPr="00401D84">
              <w:rPr>
                <w:rFonts w:ascii="Century Gothic" w:hAnsi="Century Gothic"/>
                <w:sz w:val="14"/>
                <w:szCs w:val="14"/>
              </w:rPr>
              <w:t xml:space="preserve"> czynniki wskazane poniżej: wsparcie kultury,  edukacji, turystyki, miejsc rekreacji i integracji lokalnej  – 15 PKT</w:t>
            </w:r>
          </w:p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2.2 czynniki (wskazanie we wniosku i załącznikach wpływu inwestycji na dwa czynniki wskazane poniżej: wsparcie kultury,  edukacji, turystyki, miejsc rekreacji i integracji lokalnej)– 10 PKT</w:t>
            </w:r>
          </w:p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3.1 czynnik (wskazanie we wniosku i załącznikach wpływu inwestycji na wsparcie kultury lub  edukacji lub turystyki lub  miejsc rekreacji i integracji lokalnej)– 5 PKT</w:t>
            </w:r>
          </w:p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 xml:space="preserve">4. Operacja nie dotyczy żadnego czynnika (nie wpływa na wsparcie kultury, edukacji, turystyki, miejsc rekreacji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01D84">
              <w:rPr>
                <w:rFonts w:ascii="Century Gothic" w:hAnsi="Century Gothic"/>
                <w:sz w:val="14"/>
                <w:szCs w:val="14"/>
              </w:rPr>
              <w:t>i integracji lokalnej) – 0 PKT</w:t>
            </w:r>
          </w:p>
        </w:tc>
      </w:tr>
      <w:tr w:rsidR="00BB6D90" w:rsidRPr="00401D84" w:rsidTr="00BB6D90">
        <w:trPr>
          <w:trHeight w:val="2476"/>
        </w:trPr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401D84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lastRenderedPageBreak/>
              <w:t>4.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Wnioskodawca posiada doświadczenie w realizacji projektów dofinansowanych ze środków zewnętrznych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Ocenie podlega doświadczenie wnioskodawcy w realizacji projektów dotyczących promocji i zachowania lokalnego dziedzictwa, w tym produktów i usług lokalnych  oraz ubiegających się o dofinansowanie zewnętrzne. Doświadczenie weryfikowane będzie na podstawie złożonego oświadczenia wnioskodawcy zawierającego informację o nr podpisanej i zrealizowanej umowy na dofinansowanie realizacji inwestycji ze środków zewnętrznych.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Posiadanie przez wnioskodawcę doświadczenia w realizacji projektów o podobnym charakterze, przyczyni się do prawidłowej realizacji projektu bez ryzyka zwrotu środków finansowych, a tym samym lepszej realizacji LSR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Do finansowania wybierane będą projekty, których wnioskodawcy posiadają doświadczenie w realizacji projektów dotyczących promocji i zachowania lokalnego dziedzictwa, w tym produktów i usług lokalnych , co przyczyni się do prawidłowej realizacji  Celu szczegółowego I.1</w:t>
            </w:r>
          </w:p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Polepszenie warunków spędzania czasu wolnego przez mieszkańców i turystów oraz wpłynie na osiągniecie  Celu ogólnego I:  Rewitalizacja społeczna</w:t>
            </w:r>
          </w:p>
        </w:tc>
        <w:tc>
          <w:tcPr>
            <w:tcW w:w="1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 xml:space="preserve">Wnioskodawca posiada doświadczenie w realizacji: </w:t>
            </w:r>
          </w:p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1. Jednego lub więcej projektu – 5 PKT</w:t>
            </w:r>
          </w:p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2. Wnioskodawca nie posiada doświadczenia w realizacji projektów – 0 PKT</w:t>
            </w:r>
          </w:p>
        </w:tc>
      </w:tr>
      <w:tr w:rsidR="00BB6D90" w:rsidRPr="001E6230" w:rsidTr="00BB6D90">
        <w:trPr>
          <w:trHeight w:val="2100"/>
        </w:trPr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19335A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19335A">
              <w:rPr>
                <w:rFonts w:ascii="Century Gothic" w:hAnsi="Century Gothic"/>
                <w:sz w:val="14"/>
                <w:szCs w:val="14"/>
              </w:rPr>
              <w:t>5.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ook w:val="0000"/>
            </w:tblPr>
            <w:tblGrid>
              <w:gridCol w:w="1221"/>
            </w:tblGrid>
            <w:tr w:rsidR="00BB6D90" w:rsidRPr="0019335A" w:rsidTr="00BB6D90">
              <w:trPr>
                <w:trHeight w:val="100"/>
              </w:trPr>
              <w:tc>
                <w:tcPr>
                  <w:tcW w:w="1397" w:type="dxa"/>
                  <w:shd w:val="clear" w:color="auto" w:fill="auto"/>
                </w:tcPr>
                <w:p w:rsidR="00BB6D90" w:rsidRPr="0019335A" w:rsidRDefault="00BB6D90" w:rsidP="003742F2">
                  <w:pPr>
                    <w:jc w:val="both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19335A">
                    <w:rPr>
                      <w:rFonts w:ascii="Century Gothic" w:hAnsi="Century Gothic"/>
                      <w:sz w:val="14"/>
                      <w:szCs w:val="14"/>
                    </w:rPr>
                    <w:t>Wkład własny</w:t>
                  </w:r>
                </w:p>
              </w:tc>
            </w:tr>
          </w:tbl>
          <w:p w:rsidR="00BB6D90" w:rsidRPr="0019335A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19335A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9335A">
              <w:rPr>
                <w:rFonts w:ascii="Century Gothic" w:hAnsi="Century Gothic"/>
                <w:sz w:val="14"/>
                <w:szCs w:val="14"/>
              </w:rPr>
              <w:t>Ocenie podlega, czy wnioskodawca zamierza realizować operację również ze środków własnych.</w:t>
            </w:r>
          </w:p>
          <w:tbl>
            <w:tblPr>
              <w:tblW w:w="0" w:type="auto"/>
              <w:tblLook w:val="0000"/>
            </w:tblPr>
            <w:tblGrid>
              <w:gridCol w:w="1775"/>
            </w:tblGrid>
            <w:tr w:rsidR="00BB6D90" w:rsidRPr="0019335A" w:rsidTr="00BB6D90">
              <w:trPr>
                <w:trHeight w:val="1413"/>
              </w:trPr>
              <w:tc>
                <w:tcPr>
                  <w:tcW w:w="2760" w:type="dxa"/>
                  <w:shd w:val="clear" w:color="auto" w:fill="auto"/>
                </w:tcPr>
                <w:p w:rsidR="00BB6D90" w:rsidRPr="0019335A" w:rsidRDefault="00BB6D90" w:rsidP="003742F2">
                  <w:pPr>
                    <w:jc w:val="both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/>
                      <w:sz w:val="14"/>
                      <w:szCs w:val="14"/>
                    </w:rPr>
                    <w:t xml:space="preserve">Zastosowanie tego </w:t>
                  </w:r>
                  <w:r w:rsidRPr="0019335A">
                    <w:rPr>
                      <w:rFonts w:ascii="Century Gothic" w:hAnsi="Century Gothic"/>
                      <w:sz w:val="14"/>
                      <w:szCs w:val="14"/>
                    </w:rPr>
                    <w:t xml:space="preserve">kryterium wpłynie na zwiększenie liczby składanych projektów, co w efekcie zapewni większy zasięg oddziaływania LSR. Kryterium to przyczyni się do możliwości rozdzielenia posiadanych środków finansowanych na większą liczbę operacji, a tym samym wsparcie większej liczby beneficjentów w ramach działania. </w:t>
                  </w:r>
                </w:p>
              </w:tc>
            </w:tr>
          </w:tbl>
          <w:p w:rsidR="00BB6D90" w:rsidRPr="0019335A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19335A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9335A">
              <w:rPr>
                <w:rFonts w:ascii="Century Gothic" w:hAnsi="Century Gothic"/>
                <w:sz w:val="14"/>
                <w:szCs w:val="14"/>
              </w:rPr>
              <w:t>Współfinansowanie operacji z udziałem środków własnych beneficjenta, pozwoli na dofinansowanie większej liczby projektów w ramach LSR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19335A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9335A">
              <w:rPr>
                <w:rFonts w:ascii="Century Gothic" w:hAnsi="Century Gothic"/>
                <w:sz w:val="14"/>
                <w:szCs w:val="14"/>
              </w:rPr>
              <w:t>Wprowadzenie tego kryterium przyczyni się do realizacji i lepszego osiągnięcia wszystkich celów strategii</w:t>
            </w:r>
          </w:p>
        </w:tc>
        <w:tc>
          <w:tcPr>
            <w:tcW w:w="1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6D90" w:rsidRPr="0019335A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9335A">
              <w:rPr>
                <w:rFonts w:ascii="Century Gothic" w:hAnsi="Century Gothic"/>
                <w:sz w:val="14"/>
                <w:szCs w:val="14"/>
              </w:rPr>
              <w:t xml:space="preserve">LGD preferuje operacje, w których udział wkładu własnego jest wyższy niż wymagany: </w:t>
            </w:r>
          </w:p>
          <w:p w:rsidR="00BB6D90" w:rsidRPr="0019335A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1) </w:t>
            </w:r>
            <w:r w:rsidRPr="00F7767B">
              <w:rPr>
                <w:rFonts w:ascii="Century Gothic" w:hAnsi="Century Gothic"/>
                <w:color w:val="00B050"/>
                <w:sz w:val="14"/>
                <w:szCs w:val="14"/>
              </w:rPr>
              <w:t>poniżej</w:t>
            </w:r>
            <w:r w:rsidRPr="0019335A">
              <w:rPr>
                <w:rFonts w:ascii="Century Gothic" w:hAnsi="Century Gothic"/>
                <w:sz w:val="14"/>
                <w:szCs w:val="14"/>
              </w:rPr>
              <w:t xml:space="preserve"> 10 punktów procentowych </w:t>
            </w:r>
            <w:r>
              <w:rPr>
                <w:rFonts w:ascii="Century Gothic" w:hAnsi="Century Gothic"/>
                <w:sz w:val="14"/>
                <w:szCs w:val="14"/>
              </w:rPr>
              <w:t>włącznie</w:t>
            </w:r>
            <w:r w:rsidRPr="0019335A">
              <w:rPr>
                <w:rFonts w:ascii="Century Gothic" w:hAnsi="Century Gothic"/>
                <w:sz w:val="14"/>
                <w:szCs w:val="14"/>
              </w:rPr>
              <w:t>-  5 PKT</w:t>
            </w:r>
          </w:p>
          <w:p w:rsidR="00BB6D90" w:rsidRPr="0019335A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2) </w:t>
            </w:r>
            <w:r w:rsidRPr="00F7767B">
              <w:rPr>
                <w:rFonts w:ascii="Century Gothic" w:hAnsi="Century Gothic"/>
                <w:color w:val="00B050"/>
                <w:sz w:val="14"/>
                <w:szCs w:val="14"/>
              </w:rPr>
              <w:t>powyżej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10 punktów procentowych </w:t>
            </w:r>
            <w:r w:rsidRPr="0019335A">
              <w:rPr>
                <w:rFonts w:ascii="Century Gothic" w:hAnsi="Century Gothic"/>
                <w:sz w:val="14"/>
                <w:szCs w:val="14"/>
              </w:rPr>
              <w:t xml:space="preserve">  - 10 PKT</w:t>
            </w:r>
          </w:p>
          <w:p w:rsidR="00BB6D90" w:rsidRPr="0019335A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9335A">
              <w:rPr>
                <w:rFonts w:ascii="Century Gothic" w:hAnsi="Century Gothic"/>
                <w:sz w:val="14"/>
                <w:szCs w:val="14"/>
              </w:rPr>
              <w:t>3) powyżej 25 punktów procentowych -  15 PKT</w:t>
            </w:r>
          </w:p>
        </w:tc>
      </w:tr>
      <w:tr w:rsidR="00BB6D90" w:rsidRPr="00F7767B" w:rsidTr="00BB6D90"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F7767B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F7767B">
              <w:rPr>
                <w:rFonts w:ascii="Century Gothic" w:hAnsi="Century Gothic"/>
                <w:sz w:val="14"/>
                <w:szCs w:val="14"/>
              </w:rPr>
              <w:t>6.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F7767B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F7767B">
              <w:rPr>
                <w:rFonts w:ascii="Century Gothic" w:hAnsi="Century Gothic"/>
                <w:sz w:val="14"/>
                <w:szCs w:val="14"/>
              </w:rPr>
              <w:t>Wnioskodawca korzystał z udzielonego przez LGD doradztwa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F7767B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F7767B">
              <w:rPr>
                <w:rFonts w:ascii="Century Gothic" w:hAnsi="Century Gothic"/>
                <w:sz w:val="14"/>
                <w:szCs w:val="14"/>
              </w:rPr>
              <w:t>Ocenie podlega, czy wnioskodawca w okresie od ogłoszenia naboru do momentu złożenia wniosku o przyznanie pomocy i skorzystał z doradztwa osobistego prowadzonego przez LGD. Kryterium weryfikowane w oparciu o kartę doradztwa.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F7767B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F7767B">
              <w:rPr>
                <w:rFonts w:ascii="Century Gothic" w:hAnsi="Century Gothic"/>
                <w:sz w:val="14"/>
                <w:szCs w:val="14"/>
              </w:rPr>
              <w:t xml:space="preserve">Wnioski przygotowane dzięki doradztwu przez LGD będą lepiej opracowane oraz w większym stopniu będą realizować założone cele LSR.  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F7767B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F7767B">
              <w:rPr>
                <w:rFonts w:ascii="Century Gothic" w:hAnsi="Century Gothic"/>
                <w:sz w:val="14"/>
                <w:szCs w:val="14"/>
              </w:rPr>
              <w:t>Wprowadzenie tego kryterium przyczyni się do realizacji i lepszego osiągnięcia wszystkich celów strategii</w:t>
            </w:r>
          </w:p>
        </w:tc>
        <w:tc>
          <w:tcPr>
            <w:tcW w:w="1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F7767B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F7767B">
              <w:rPr>
                <w:rFonts w:ascii="Century Gothic" w:hAnsi="Century Gothic"/>
                <w:sz w:val="14"/>
                <w:szCs w:val="14"/>
              </w:rPr>
              <w:t>Wnioskodawca w okresie od ogłoszenia naboru do momentu złożenia wniosku korzystał z doradztwa LGD:</w:t>
            </w:r>
          </w:p>
          <w:p w:rsidR="00BB6D90" w:rsidRPr="00F7767B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F7767B">
              <w:rPr>
                <w:rFonts w:ascii="Century Gothic" w:hAnsi="Century Gothic"/>
                <w:sz w:val="14"/>
                <w:szCs w:val="14"/>
              </w:rPr>
              <w:t>TAK – 10 PKT</w:t>
            </w:r>
          </w:p>
          <w:p w:rsidR="00BB6D90" w:rsidRPr="00F7767B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F7767B">
              <w:rPr>
                <w:rFonts w:ascii="Century Gothic" w:hAnsi="Century Gothic"/>
                <w:sz w:val="14"/>
                <w:szCs w:val="14"/>
              </w:rPr>
              <w:t>NIE –    0 PKT</w:t>
            </w:r>
          </w:p>
        </w:tc>
      </w:tr>
    </w:tbl>
    <w:p w:rsidR="00BB6D90" w:rsidRPr="00D93923" w:rsidRDefault="00BB6D90" w:rsidP="00D9392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/>
          <w:sz w:val="20"/>
          <w:szCs w:val="20"/>
        </w:rPr>
      </w:pPr>
    </w:p>
    <w:sectPr w:rsidR="00BB6D90" w:rsidRPr="00D93923" w:rsidSect="00FD55E5">
      <w:headerReference w:type="default" r:id="rId8"/>
      <w:footerReference w:type="default" r:id="rId9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26C" w:rsidRDefault="0018526C" w:rsidP="0027022E">
      <w:r>
        <w:separator/>
      </w:r>
    </w:p>
  </w:endnote>
  <w:endnote w:type="continuationSeparator" w:id="0">
    <w:p w:rsidR="0018526C" w:rsidRDefault="0018526C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DF" w:rsidRDefault="004A63DF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26C" w:rsidRDefault="0018526C" w:rsidP="0027022E">
      <w:r>
        <w:separator/>
      </w:r>
    </w:p>
  </w:footnote>
  <w:footnote w:type="continuationSeparator" w:id="0">
    <w:p w:rsidR="0018526C" w:rsidRDefault="0018526C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DF" w:rsidRDefault="004A63DF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5A3A"/>
    <w:multiLevelType w:val="hybridMultilevel"/>
    <w:tmpl w:val="EE26D29E"/>
    <w:lvl w:ilvl="0" w:tplc="395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2BF5"/>
    <w:multiLevelType w:val="hybridMultilevel"/>
    <w:tmpl w:val="CA2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46BD5"/>
    <w:multiLevelType w:val="hybridMultilevel"/>
    <w:tmpl w:val="929C0B6A"/>
    <w:lvl w:ilvl="0" w:tplc="B484B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12337"/>
    <w:multiLevelType w:val="hybridMultilevel"/>
    <w:tmpl w:val="200494FA"/>
    <w:lvl w:ilvl="0" w:tplc="6F467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97FF8"/>
    <w:multiLevelType w:val="hybridMultilevel"/>
    <w:tmpl w:val="D988F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56127"/>
    <w:multiLevelType w:val="hybridMultilevel"/>
    <w:tmpl w:val="C5804246"/>
    <w:lvl w:ilvl="0" w:tplc="B43E39B2">
      <w:start w:val="1"/>
      <w:numFmt w:val="upperRoman"/>
      <w:lvlText w:val="%1."/>
      <w:lvlJc w:val="right"/>
      <w:pPr>
        <w:ind w:left="720" w:hanging="360"/>
      </w:pPr>
      <w:rPr>
        <w:b/>
        <w:i/>
        <w:color w:val="76923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275E0A"/>
    <w:multiLevelType w:val="hybridMultilevel"/>
    <w:tmpl w:val="53404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95C4B"/>
    <w:multiLevelType w:val="hybridMultilevel"/>
    <w:tmpl w:val="F730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4"/>
  </w:num>
  <w:num w:numId="6">
    <w:abstractNumId w:val="24"/>
  </w:num>
  <w:num w:numId="7">
    <w:abstractNumId w:val="21"/>
  </w:num>
  <w:num w:numId="8">
    <w:abstractNumId w:val="28"/>
  </w:num>
  <w:num w:numId="9">
    <w:abstractNumId w:val="19"/>
  </w:num>
  <w:num w:numId="10">
    <w:abstractNumId w:val="17"/>
  </w:num>
  <w:num w:numId="11">
    <w:abstractNumId w:val="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11"/>
  </w:num>
  <w:num w:numId="17">
    <w:abstractNumId w:val="27"/>
  </w:num>
  <w:num w:numId="18">
    <w:abstractNumId w:val="6"/>
  </w:num>
  <w:num w:numId="19">
    <w:abstractNumId w:val="26"/>
  </w:num>
  <w:num w:numId="20">
    <w:abstractNumId w:val="25"/>
  </w:num>
  <w:num w:numId="21">
    <w:abstractNumId w:val="3"/>
  </w:num>
  <w:num w:numId="22">
    <w:abstractNumId w:val="20"/>
  </w:num>
  <w:num w:numId="23">
    <w:abstractNumId w:val="30"/>
  </w:num>
  <w:num w:numId="24">
    <w:abstractNumId w:val="7"/>
  </w:num>
  <w:num w:numId="25">
    <w:abstractNumId w:val="29"/>
  </w:num>
  <w:num w:numId="26">
    <w:abstractNumId w:val="18"/>
  </w:num>
  <w:num w:numId="27">
    <w:abstractNumId w:val="2"/>
  </w:num>
  <w:num w:numId="28">
    <w:abstractNumId w:val="10"/>
  </w:num>
  <w:num w:numId="29">
    <w:abstractNumId w:val="23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3058F"/>
    <w:rsid w:val="00041119"/>
    <w:rsid w:val="0004426A"/>
    <w:rsid w:val="000A6086"/>
    <w:rsid w:val="000A60F4"/>
    <w:rsid w:val="000A70A1"/>
    <w:rsid w:val="000D4F2A"/>
    <w:rsid w:val="000F7928"/>
    <w:rsid w:val="00136F3E"/>
    <w:rsid w:val="00145D16"/>
    <w:rsid w:val="001521AF"/>
    <w:rsid w:val="001846E6"/>
    <w:rsid w:val="0018526C"/>
    <w:rsid w:val="001B5143"/>
    <w:rsid w:val="001E6009"/>
    <w:rsid w:val="0020432F"/>
    <w:rsid w:val="00217692"/>
    <w:rsid w:val="00227B13"/>
    <w:rsid w:val="00234490"/>
    <w:rsid w:val="00243041"/>
    <w:rsid w:val="00250C79"/>
    <w:rsid w:val="00255824"/>
    <w:rsid w:val="0027022E"/>
    <w:rsid w:val="00275521"/>
    <w:rsid w:val="00283730"/>
    <w:rsid w:val="002911D8"/>
    <w:rsid w:val="002C2267"/>
    <w:rsid w:val="002E2148"/>
    <w:rsid w:val="002F15C7"/>
    <w:rsid w:val="00314BD4"/>
    <w:rsid w:val="00321F48"/>
    <w:rsid w:val="00337BFB"/>
    <w:rsid w:val="00362CB8"/>
    <w:rsid w:val="00367B83"/>
    <w:rsid w:val="00380990"/>
    <w:rsid w:val="00393C48"/>
    <w:rsid w:val="003F6BD2"/>
    <w:rsid w:val="004A63DF"/>
    <w:rsid w:val="004C1734"/>
    <w:rsid w:val="004C5C64"/>
    <w:rsid w:val="004D3BD0"/>
    <w:rsid w:val="0056533B"/>
    <w:rsid w:val="005669E4"/>
    <w:rsid w:val="00566F4C"/>
    <w:rsid w:val="00571088"/>
    <w:rsid w:val="006E47CE"/>
    <w:rsid w:val="006E5745"/>
    <w:rsid w:val="006E5BB8"/>
    <w:rsid w:val="007343A0"/>
    <w:rsid w:val="00764DF8"/>
    <w:rsid w:val="007C0658"/>
    <w:rsid w:val="007C3CDD"/>
    <w:rsid w:val="007C62C6"/>
    <w:rsid w:val="007D049B"/>
    <w:rsid w:val="00825327"/>
    <w:rsid w:val="0083731D"/>
    <w:rsid w:val="0084015A"/>
    <w:rsid w:val="0084120D"/>
    <w:rsid w:val="00860527"/>
    <w:rsid w:val="00887D59"/>
    <w:rsid w:val="00895D20"/>
    <w:rsid w:val="008A5A8B"/>
    <w:rsid w:val="00912321"/>
    <w:rsid w:val="009239D8"/>
    <w:rsid w:val="0092680D"/>
    <w:rsid w:val="00996153"/>
    <w:rsid w:val="0099743B"/>
    <w:rsid w:val="00A04371"/>
    <w:rsid w:val="00A07FA4"/>
    <w:rsid w:val="00A50534"/>
    <w:rsid w:val="00A63FC5"/>
    <w:rsid w:val="00A666F2"/>
    <w:rsid w:val="00A957ED"/>
    <w:rsid w:val="00AA7FD8"/>
    <w:rsid w:val="00AB4724"/>
    <w:rsid w:val="00AB7F93"/>
    <w:rsid w:val="00AC2541"/>
    <w:rsid w:val="00AE3007"/>
    <w:rsid w:val="00B33418"/>
    <w:rsid w:val="00B36D6C"/>
    <w:rsid w:val="00B37CC9"/>
    <w:rsid w:val="00B51C0A"/>
    <w:rsid w:val="00B531DF"/>
    <w:rsid w:val="00B543BD"/>
    <w:rsid w:val="00B94E79"/>
    <w:rsid w:val="00BB6D90"/>
    <w:rsid w:val="00BC01B3"/>
    <w:rsid w:val="00BD4910"/>
    <w:rsid w:val="00BF17B6"/>
    <w:rsid w:val="00C12E7D"/>
    <w:rsid w:val="00C14DF0"/>
    <w:rsid w:val="00C732C6"/>
    <w:rsid w:val="00CB1E2E"/>
    <w:rsid w:val="00CC21AC"/>
    <w:rsid w:val="00CD059C"/>
    <w:rsid w:val="00CF0F68"/>
    <w:rsid w:val="00D05357"/>
    <w:rsid w:val="00D31145"/>
    <w:rsid w:val="00D34B96"/>
    <w:rsid w:val="00D566B0"/>
    <w:rsid w:val="00D93923"/>
    <w:rsid w:val="00DC4201"/>
    <w:rsid w:val="00DD3709"/>
    <w:rsid w:val="00DE0656"/>
    <w:rsid w:val="00DE1AD7"/>
    <w:rsid w:val="00DF3FA6"/>
    <w:rsid w:val="00E0580E"/>
    <w:rsid w:val="00E103F3"/>
    <w:rsid w:val="00E12F81"/>
    <w:rsid w:val="00E41734"/>
    <w:rsid w:val="00EC2B52"/>
    <w:rsid w:val="00ED028F"/>
    <w:rsid w:val="00ED7660"/>
    <w:rsid w:val="00F06B86"/>
    <w:rsid w:val="00F16155"/>
    <w:rsid w:val="00F34147"/>
    <w:rsid w:val="00F700AC"/>
    <w:rsid w:val="00F70337"/>
    <w:rsid w:val="00F8177A"/>
    <w:rsid w:val="00F844CF"/>
    <w:rsid w:val="00F853B8"/>
    <w:rsid w:val="00FB50D4"/>
    <w:rsid w:val="00FD55E5"/>
    <w:rsid w:val="00FD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837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36142-AE36-4EF9-8E4F-A9456432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1254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5</cp:revision>
  <cp:lastPrinted>2017-07-04T10:58:00Z</cp:lastPrinted>
  <dcterms:created xsi:type="dcterms:W3CDTF">2018-05-30T09:33:00Z</dcterms:created>
  <dcterms:modified xsi:type="dcterms:W3CDTF">2018-06-05T09:47:00Z</dcterms:modified>
</cp:coreProperties>
</file>