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E0580E" w:rsidRDefault="00F16155" w:rsidP="0021769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7</w:t>
      </w:r>
    </w:p>
    <w:p w:rsidR="00243041" w:rsidRPr="00E0580E" w:rsidRDefault="00217692" w:rsidP="00217692">
      <w:pPr>
        <w:rPr>
          <w:rFonts w:ascii="Century Gothic" w:hAnsi="Century Gothic"/>
        </w:rPr>
      </w:pPr>
      <w:r w:rsidRPr="00E0580E">
        <w:rPr>
          <w:rFonts w:ascii="Century Gothic" w:hAnsi="Century Gothic"/>
          <w:b/>
          <w:sz w:val="20"/>
        </w:rPr>
        <w:t xml:space="preserve">do ogłoszenia nr </w:t>
      </w:r>
      <w:r w:rsidR="00F16155">
        <w:rPr>
          <w:rFonts w:ascii="Century Gothic" w:hAnsi="Century Gothic"/>
          <w:b/>
        </w:rPr>
        <w:t>2</w:t>
      </w:r>
      <w:r w:rsidRPr="00E0580E">
        <w:rPr>
          <w:rFonts w:ascii="Century Gothic" w:hAnsi="Century Gothic"/>
          <w:b/>
        </w:rPr>
        <w:t>Z</w:t>
      </w:r>
      <w:r w:rsidRPr="00E0580E">
        <w:rPr>
          <w:rFonts w:ascii="Century Gothic" w:hAnsi="Century Gothic"/>
          <w:b/>
          <w:sz w:val="20"/>
        </w:rPr>
        <w:t>/201</w:t>
      </w:r>
      <w:r w:rsidR="00F16155">
        <w:rPr>
          <w:rFonts w:ascii="Century Gothic" w:hAnsi="Century Gothic"/>
          <w:b/>
          <w:sz w:val="20"/>
        </w:rPr>
        <w:t>7</w:t>
      </w:r>
    </w:p>
    <w:p w:rsidR="00F16155" w:rsidRDefault="00F16155" w:rsidP="00F16155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  <w:r w:rsidRPr="00917729">
        <w:rPr>
          <w:rFonts w:ascii="Century Gothic" w:hAnsi="Century Gothic"/>
          <w:color w:val="auto"/>
          <w:sz w:val="20"/>
          <w:szCs w:val="20"/>
        </w:rPr>
        <w:t>ZAKRES TEMATYCZNY PROW: ROZWÓJ PRZEDSIĘBIORCZOŚCI NA OBSZARZE WIEJSKIM OBJĘTYM STRATEGIĄ ROZWOJU LOKALNEGO POPRZEZ PODEJMOWANIE LUB ROZWIJANIE DZIAŁALNOŚCI GOSPODARCZEJ</w:t>
      </w:r>
    </w:p>
    <w:p w:rsidR="00F16155" w:rsidRPr="00917729" w:rsidRDefault="00F16155" w:rsidP="00F16155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</w:p>
    <w:p w:rsidR="00F16155" w:rsidRPr="00917729" w:rsidRDefault="00F16155" w:rsidP="00F16155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917729">
        <w:rPr>
          <w:rFonts w:ascii="Century Gothic" w:hAnsi="Century Gothic"/>
          <w:i/>
          <w:sz w:val="20"/>
          <w:szCs w:val="20"/>
        </w:rPr>
        <w:t xml:space="preserve">PRZEDSIĘWZIĘCIE V: </w:t>
      </w:r>
      <w:r w:rsidRPr="00917729">
        <w:rPr>
          <w:rFonts w:ascii="Century Gothic" w:hAnsi="Century Gothic"/>
          <w:bCs/>
          <w:i/>
          <w:iCs/>
          <w:sz w:val="20"/>
          <w:szCs w:val="20"/>
        </w:rPr>
        <w:t>Konkurencyjna gospodarka lokalna</w:t>
      </w:r>
    </w:p>
    <w:p w:rsidR="00F16155" w:rsidRPr="00917729" w:rsidRDefault="00F16155" w:rsidP="00F16155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917729">
        <w:rPr>
          <w:rFonts w:ascii="Century Gothic" w:hAnsi="Century Gothic"/>
          <w:i/>
          <w:sz w:val="20"/>
          <w:szCs w:val="20"/>
        </w:rPr>
        <w:t>(maksymalna liczba punktów-80 PKT minimalna liczba punktów – 40 PKT)</w:t>
      </w:r>
    </w:p>
    <w:p w:rsidR="00F16155" w:rsidRPr="00917729" w:rsidRDefault="00F16155" w:rsidP="00F16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"/>
        <w:gridCol w:w="2636"/>
        <w:gridCol w:w="4489"/>
        <w:gridCol w:w="2928"/>
      </w:tblGrid>
      <w:tr w:rsidR="00F16155" w:rsidRPr="00360593" w:rsidTr="0084120D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16155" w:rsidRPr="00360593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CB1E2E" w:rsidRPr="00CB1E2E" w:rsidTr="0084120D">
        <w:trPr>
          <w:jc w:val="center"/>
        </w:trPr>
        <w:tc>
          <w:tcPr>
            <w:tcW w:w="1441" w:type="pct"/>
            <w:gridSpan w:val="2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CB1E2E" w:rsidRPr="00CB1E2E" w:rsidTr="0084120D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CB1E2E" w:rsidRPr="00CB1E2E" w:rsidTr="0084120D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CB1E2E" w:rsidRPr="00CB1E2E" w:rsidTr="0084120D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KRYTERIUM ZGODNOŚCI OPERACJI Z LSR I PROW 2014-2020</w:t>
            </w:r>
          </w:p>
        </w:tc>
      </w:tr>
      <w:tr w:rsidR="00CB1E2E" w:rsidRPr="00CB1E2E" w:rsidTr="0084120D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F16155" w:rsidRPr="00CB1E2E" w:rsidTr="0084120D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operacji, w tym: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- zgodności z formą wsparcia wskazaną w ogłoszeniu o naborze wniosków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- zgodności z warunkami udzielenia wsparcia obowiązującymi w ramach naboru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F16155" w:rsidRPr="00CB1E2E" w:rsidRDefault="00F16155" w:rsidP="00F16155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"/>
        <w:gridCol w:w="1711"/>
        <w:gridCol w:w="2209"/>
        <w:gridCol w:w="1728"/>
        <w:gridCol w:w="2509"/>
        <w:gridCol w:w="1924"/>
      </w:tblGrid>
      <w:tr w:rsidR="00CB1E2E" w:rsidRPr="00CB1E2E" w:rsidTr="0084120D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CB1E2E" w:rsidRPr="00CB1E2E" w:rsidTr="0084120D">
        <w:trPr>
          <w:jc w:val="center"/>
        </w:trPr>
        <w:tc>
          <w:tcPr>
            <w:tcW w:w="984" w:type="pct"/>
            <w:gridSpan w:val="2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CB1E2E" w:rsidRPr="00CB1E2E" w:rsidTr="0084120D">
        <w:trPr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wykorzystania potencjału i zasobów lokalnych:</w:t>
            </w:r>
          </w:p>
          <w:p w:rsidR="00F16155" w:rsidRPr="00CB1E2E" w:rsidRDefault="00F16155" w:rsidP="0084120D">
            <w:pPr>
              <w:jc w:val="both"/>
              <w:rPr>
                <w:rFonts w:ascii="Century Gothic" w:hAnsi="Century Gothic" w:cs="Calibri"/>
                <w:sz w:val="12"/>
                <w:szCs w:val="12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 xml:space="preserve">– </w:t>
            </w:r>
            <w:r w:rsidRPr="00CB1E2E">
              <w:rPr>
                <w:rFonts w:ascii="Century Gothic" w:hAnsi="Century Gothic" w:cs="Calibri"/>
                <w:sz w:val="12"/>
                <w:szCs w:val="12"/>
              </w:rPr>
              <w:t>Lokalny zasób to np. walory przyrodniczo-krajobrazowe; potencjał ludzki w postaci osób zamieszkujących na terenie LGD, których zatrudnienie przewiduje wnioskodawca; potencjał w postaci firm, usługodawców działających na terenie LGD; lokalne dziedzictwo kulturowe i historyczne.</w:t>
            </w:r>
          </w:p>
          <w:p w:rsidR="00F16155" w:rsidRPr="00CB1E2E" w:rsidRDefault="00F16155" w:rsidP="0084120D">
            <w:pPr>
              <w:rPr>
                <w:rFonts w:ascii="Century Gothic" w:hAnsi="Century Gothic" w:cs="Calibri"/>
                <w:sz w:val="12"/>
                <w:szCs w:val="12"/>
              </w:rPr>
            </w:pPr>
            <w:r w:rsidRPr="00CB1E2E">
              <w:rPr>
                <w:rFonts w:ascii="Century Gothic" w:hAnsi="Century Gothic" w:cs="Calibri"/>
                <w:sz w:val="12"/>
                <w:szCs w:val="12"/>
              </w:rPr>
              <w:t>-  Lokalny produkt – produkt który powstał na terenie działania LGD (produkt gospodarki rolnej leśnej, jak również wytworzony przez lokalnego producenta działającego na terenie LGD);</w:t>
            </w:r>
          </w:p>
          <w:p w:rsidR="00F16155" w:rsidRPr="00CB1E2E" w:rsidRDefault="00F16155" w:rsidP="0084120D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B1E2E">
              <w:rPr>
                <w:rFonts w:ascii="Century Gothic" w:hAnsi="Century Gothic" w:cs="Calibri"/>
                <w:sz w:val="12"/>
                <w:szCs w:val="12"/>
              </w:rPr>
              <w:t>- Usługi oparte na lokalnych zasobach, produktach – usługa, która w swym zakresie wykorzystuje lokalne zasoby, produkty lub połącznie obydwu świadczona przez producenta, usługodawcę działającego na terenie LGD.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Rozwój produktów i usług opartych na lokalnych zasobach wpłynie pozytywnie na rozwój gospodarczy obszaru i  przyczyni się do kompleksowej realizacji LSR, a tym samym lepszej realizacji   C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elu szczegółowego II.1.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wykorzystuje: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1.Połączenie produktów i usług opartych na lokalnych zasobach – 20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2. Lokalne produkty – 10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3. Lokalne usługi – 10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4. Operacja nie dotyczy tworzenia i rozwoju produktów lub usług lokalnych – 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CB1E2E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 xml:space="preserve">Kryterium weryfikowane będzie na podstawie </w:t>
            </w:r>
            <w:r w:rsidRPr="00CB1E2E">
              <w:rPr>
                <w:rFonts w:ascii="Century Gothic" w:hAnsi="Century Gothic"/>
                <w:sz w:val="12"/>
                <w:szCs w:val="12"/>
              </w:rPr>
              <w:lastRenderedPageBreak/>
              <w:t>wniosku o przyznanie pomocy  wraz z załącznikami.</w:t>
            </w:r>
          </w:p>
        </w:tc>
      </w:tr>
      <w:tr w:rsidR="00CB1E2E" w:rsidRPr="00CB1E2E" w:rsidTr="0084120D">
        <w:trPr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2.</w:t>
            </w:r>
          </w:p>
        </w:tc>
        <w:tc>
          <w:tcPr>
            <w:tcW w:w="821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CB1E2E" w:rsidRPr="00CB1E2E" w:rsidTr="0084120D">
              <w:trPr>
                <w:trHeight w:val="225"/>
              </w:trPr>
              <w:tc>
                <w:tcPr>
                  <w:tcW w:w="0" w:type="auto"/>
                </w:tcPr>
                <w:p w:rsidR="00F16155" w:rsidRPr="00CB1E2E" w:rsidRDefault="00F16155" w:rsidP="0084120D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CB1E2E">
                    <w:rPr>
                      <w:rFonts w:ascii="Century Gothic" w:hAnsi="Century Gothic"/>
                      <w:sz w:val="12"/>
                      <w:szCs w:val="12"/>
                    </w:rPr>
                    <w:t>Zakres operacji zakłada zastosowanie rozwiązań korzystnych dla środowiska naturalnego</w:t>
                  </w:r>
                </w:p>
              </w:tc>
            </w:tr>
          </w:tbl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 w:cs="Calibri"/>
                <w:sz w:val="14"/>
                <w:szCs w:val="14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Ocenie podlega zakres realizacji operacji z uwzględnieniem rozwiązań ekologicznych. </w:t>
            </w:r>
            <w:r w:rsidRPr="00CB1E2E">
              <w:rPr>
                <w:rFonts w:ascii="Century Gothic" w:hAnsi="Century Gothic" w:cs="Calibri"/>
                <w:sz w:val="14"/>
                <w:szCs w:val="14"/>
              </w:rPr>
              <w:t>Wpływ operacji na kryterium uważa się za spełniony, gdy charakter rozpoczynanej w ramach operacji działalności, sposób organizacji lub stosowana technologia, ma bezpośredni związek (przełożenie) na ochronę środowiska lub zapobieganie zmianą klimatu.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 w:cs="Calibri"/>
                <w:sz w:val="14"/>
                <w:szCs w:val="14"/>
              </w:rPr>
              <w:t>Rozwiązanie korzystne dla środowiska to rozwiązanie dzięki któremu można ograniczyć lub wyeliminować zanieczyszczenie gleby, wody, powietrza.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 zastosowaniem innowacyjnych rozwiązań korzystnych dla środowiska naturalnego przyczyni się do poprawy jakości tego środowiska, które jest cennym bogactwem obszaru LGD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Operacje stosujące rozwiązania korzystne dla środowiska naturalnego przyczynią się do osiągnięcia wszystkich celów LSR, a w szczególności  Celu szczegółowego II.1.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</w:rPr>
              <w:t>Operacja zakłada  zastosowanie rozwiązań korzystnych dla środowiska naturalnego: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</w:rPr>
              <w:t>1. wartościowy udział elementów wpływających na ochronę środowiska stanowi 10% kosztów kwalifikowanych – 5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 xml:space="preserve">2. </w:t>
            </w:r>
            <w:r w:rsidRPr="00CB1E2E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CB1E2E">
              <w:rPr>
                <w:rFonts w:ascii="Century Gothic" w:hAnsi="Century Gothic"/>
                <w:sz w:val="12"/>
                <w:szCs w:val="12"/>
              </w:rPr>
              <w:t>na ochronę środowiska stanowi 5% kosztów kwalifikowanych – 2PKT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 xml:space="preserve">3. </w:t>
            </w:r>
            <w:r w:rsidRPr="00CB1E2E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CB1E2E">
              <w:rPr>
                <w:rFonts w:ascii="Century Gothic" w:hAnsi="Century Gothic"/>
                <w:sz w:val="12"/>
                <w:szCs w:val="12"/>
              </w:rPr>
              <w:t>na ochronę środowiska stanowi do 5% kosztów kwalifikowanych – 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 w:cs="Calibri"/>
                <w:sz w:val="14"/>
                <w:szCs w:val="14"/>
              </w:rPr>
            </w:pPr>
            <w:r w:rsidRPr="00CB1E2E">
              <w:rPr>
                <w:rFonts w:ascii="Century Gothic" w:hAnsi="Century Gothic" w:cs="Calibri"/>
                <w:sz w:val="14"/>
                <w:szCs w:val="14"/>
              </w:rPr>
              <w:t>Wpływ operacji na kryterium uważa się za spełniony, gdy charakter rozpoczynanej w ramach operacji działalności, sposób organizacji lub stosowana technologia, ma bezpośredni związek (przełożenie) na ochronę środowiska lub zapobiega zmianą  klimatu.</w:t>
            </w:r>
          </w:p>
          <w:p w:rsidR="00F16155" w:rsidRPr="00CB1E2E" w:rsidRDefault="00F16155" w:rsidP="0084120D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CB1E2E">
              <w:rPr>
                <w:rFonts w:ascii="Century Gothic" w:hAnsi="Century Gothic" w:cs="Calibri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F16155" w:rsidRPr="00CB1E2E" w:rsidRDefault="00F16155" w:rsidP="0084120D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 w:cs="Calibri"/>
                <w:sz w:val="14"/>
                <w:szCs w:val="14"/>
              </w:rPr>
              <w:t>załącznikami.</w:t>
            </w:r>
          </w:p>
        </w:tc>
      </w:tr>
      <w:tr w:rsidR="00CB1E2E" w:rsidRPr="00CB1E2E" w:rsidTr="0084120D">
        <w:trPr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3.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Operacja ma charakter innowacyjny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Ocenie podlega innowacyjność operacji, polegająca na: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- wytworzeniu nowej usługi lub produktu, dotychczas nie oferowanego/produkowanego na obszarze LGD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-zastosowaniu nowych sposobów organizacji lub zarządzania, wcześniej nie stosowanych na obszarze LGD,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-zrealizowaniu inwestycji, jakiej dotychczas nie było na obszarze LGD,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-nowatorskim wykorzystaniu lokalnych zasobów i surowców, dotychczas nie stosowanym na obszarze LGD,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- wykorzystaniu nowoczesnych technik informacyjno-komunikacyjnych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 wykorzystaniem innowacyjnych rozwiązań przyczyni się do wzrostu konkurencyjności obszaru LGD.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Operacje innowacyjne przyczynią się do realizacji Celu szczegółowego II.1.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jest innowacyjna: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1.W skali ponadlokalnej (obszar LGD) – 10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2. W skali lokalnej – 5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3. Operacja nie jest innowacyjna – 0 PKT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Definicja: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Innowacja rozumiana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jako: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dostarczenie usługi lub produktu (w tym turystycznego,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- i/lub zrealizowanie inwestycji,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―i/lub nowatorskie wykorzystanie lokalnych zasobów i surowców,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lastRenderedPageBreak/>
              <w:t>―i/lub wykorzystanie technologii w procesie produkcji / świadczenia usługi,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―i/lub rozwój nowych rynków zbytu dotychczas nieznanych/nie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stosowanych na obszarze LSR.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 xml:space="preserve">karty opisu operacji wraz z </w:t>
            </w:r>
          </w:p>
          <w:p w:rsidR="00F16155" w:rsidRPr="00CB1E2E" w:rsidRDefault="00F16155" w:rsidP="008412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B1E2E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CB1E2E" w:rsidRPr="00CB1E2E" w:rsidTr="0084120D">
        <w:trPr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4.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 xml:space="preserve">Realizacja operacji zakłada utworzenie dodatkowych miejsc pracy ponad wymagane minimum (gdzie minimum to: 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 xml:space="preserve">-  jeden nowy etat w przeliczeniu na pełne etaty średnioroczne, dla rozwijania działalności, 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CB1E2E">
              <w:rPr>
                <w:rFonts w:ascii="Century Gothic" w:hAnsi="Century Gothic"/>
                <w:sz w:val="12"/>
                <w:szCs w:val="12"/>
              </w:rPr>
              <w:t>- samozatrudnienie lub minimum jeden nowy etat dla podejmowania działalności).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Ocenie podlega, czy zakres operacji przewiduje utworzenie co najmniej jednego miejsca pracy lub samozatrudnienie w przypadku podejmowania działalności, w przeliczeniu na pełne etaty średnioroczne i utrzymanie go przez okres co najmniej: 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- 3 lat od momentu wypłaty płatności końcowej w przypadku rozwijania działalności gospodarczej,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- 2 lata w przypadku podejmowania działalności gospodarczej. 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zwiększy poziom zatrudnienia na obszarze LGD, powstaną nowe firmy, zatrudniające pracowników lub nastąpi rozwój już istniejących firm.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zakłada utworzenie: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1. Trzech lub więcej miejsc pracy – 20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2. Dwóch miejsc pracy-10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3. Jednego miejsca pracy- 5 PKT (nie uwzględniając </w:t>
            </w:r>
            <w:proofErr w:type="spellStart"/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samozarudnienia</w:t>
            </w:r>
            <w:proofErr w:type="spellEnd"/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)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4. Żadnego miejsca pracy – 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Jako miejsce pracy należy rozumieć utworzony etat średnioroczny. Możliwe jest tworzenie etatów niepełnych, jednak w efekcie końcowym ich suma musi wynieść co najmniej 1 etat średnioroczny.</w:t>
            </w:r>
          </w:p>
        </w:tc>
      </w:tr>
      <w:tr w:rsidR="00CB1E2E" w:rsidRPr="00CB1E2E" w:rsidTr="0084120D">
        <w:trPr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Ocenie podlega doświadczenie wnioskodawcy w realizacji projektów dotyczących promocji i zachowania lokalnego dziedzictwa, w tym produktów i usług lokalnych  oraz ubiegających się o dofinansowanie zewnętrzne. Doświadczenie weryfikowane będzie na podstawie złożonego oświadczenia wnioskodawcy zawierającego informację o nr podpisanej i zrealizowanej umowy na dofinansowanie realizacji projektów ze środków zewnętrznych.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 finansowania wybierane będą projekty, których wnioskodawcy posiadają doświadczenie w realizacji projektów dotyczących promocji i zachowania lokalnego dziedzictwa, w tym produktów i usług lokalnych , co przyczyni się do prawidłowej realizacji Celu szczegółowego II.1.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1. Dwóch lub więcej projektów – 5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2. Wnioskodawca nie posiada doświadczenia w realizacji projektów – 0 PKT</w:t>
            </w:r>
          </w:p>
        </w:tc>
      </w:tr>
      <w:tr w:rsidR="00CB1E2E" w:rsidRPr="00CB1E2E" w:rsidTr="0084120D">
        <w:trPr>
          <w:trHeight w:val="83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821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CB1E2E" w:rsidRPr="00CB1E2E" w:rsidTr="0084120D">
              <w:trPr>
                <w:trHeight w:val="100"/>
              </w:trPr>
              <w:tc>
                <w:tcPr>
                  <w:tcW w:w="0" w:type="auto"/>
                </w:tcPr>
                <w:p w:rsidR="00F16155" w:rsidRPr="00CB1E2E" w:rsidRDefault="00F16155" w:rsidP="0084120D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CB1E2E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3"/>
            </w:tblGrid>
            <w:tr w:rsidR="00CB1E2E" w:rsidRPr="00CB1E2E" w:rsidTr="0084120D">
              <w:trPr>
                <w:trHeight w:val="1413"/>
              </w:trPr>
              <w:tc>
                <w:tcPr>
                  <w:tcW w:w="0" w:type="auto"/>
                </w:tcPr>
                <w:p w:rsidR="00F16155" w:rsidRPr="00CB1E2E" w:rsidRDefault="00F16155" w:rsidP="0084120D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CB1E2E">
                    <w:rPr>
                      <w:rFonts w:ascii="Century Gothic" w:hAnsi="Century Gothic"/>
                      <w:sz w:val="12"/>
                      <w:szCs w:val="12"/>
                    </w:rPr>
                    <w:t xml:space="preserve">Zastosowanie tego 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</w:t>
            </w:r>
            <w:r w:rsidRPr="00CB1E2E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liczonego w stosunku do wysokości wsparcia, na poziomie: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CB1E2E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CB1E2E">
              <w:rPr>
                <w:rFonts w:ascii="Century Gothic" w:hAnsi="Century Gothic"/>
                <w:sz w:val="14"/>
                <w:szCs w:val="14"/>
              </w:rPr>
              <w:lastRenderedPageBreak/>
              <w:t>(Kwalifikowane Koszty całkowite – wnioskowana kwota pomocy) X 100 / Kwalifikowane koszty całkowite).</w:t>
            </w:r>
          </w:p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  <w:tr w:rsidR="00F16155" w:rsidRPr="00CB1E2E" w:rsidTr="0084120D">
        <w:trPr>
          <w:trHeight w:val="83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7.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Wnioskodawca korzystał z udzielonego przez LGD doradztwa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F16155" w:rsidRPr="00CB1E2E" w:rsidRDefault="00F16155" w:rsidP="0084120D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w okresie od ogłoszenia naboru do momentu złożenia wniosku korzystał z doradztwa LGD:</w:t>
            </w:r>
          </w:p>
          <w:p w:rsidR="00F16155" w:rsidRPr="00CB1E2E" w:rsidRDefault="00F16155" w:rsidP="0084120D">
            <w:pPr>
              <w:spacing w:line="276" w:lineRule="auto"/>
              <w:ind w:left="360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1.TAK – 10 PKT </w:t>
            </w:r>
          </w:p>
          <w:p w:rsidR="00F16155" w:rsidRPr="00CB1E2E" w:rsidRDefault="00F16155" w:rsidP="0084120D">
            <w:pPr>
              <w:spacing w:line="276" w:lineRule="auto"/>
              <w:ind w:left="360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CB1E2E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2. </w:t>
            </w:r>
            <w:r w:rsidRPr="00CB1E2E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NIE – 0 PKT</w:t>
            </w:r>
          </w:p>
        </w:tc>
      </w:tr>
    </w:tbl>
    <w:p w:rsidR="00F16155" w:rsidRPr="00CB1E2E" w:rsidRDefault="00F16155" w:rsidP="00F16155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:rsidR="00243041" w:rsidRDefault="00243041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Pr="00CB1E2E" w:rsidRDefault="00CB1E2E">
      <w:pPr>
        <w:rPr>
          <w:rFonts w:ascii="Century Gothic" w:hAnsi="Century Gothic"/>
        </w:rPr>
      </w:pPr>
      <w:bookmarkStart w:id="0" w:name="_GoBack"/>
      <w:bookmarkEnd w:id="0"/>
    </w:p>
    <w:sectPr w:rsidR="00CB1E2E" w:rsidRPr="00CB1E2E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F1" w:rsidRDefault="009D5CF1" w:rsidP="0027022E">
      <w:r>
        <w:separator/>
      </w:r>
    </w:p>
  </w:endnote>
  <w:endnote w:type="continuationSeparator" w:id="0">
    <w:p w:rsidR="009D5CF1" w:rsidRDefault="009D5CF1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F1" w:rsidRDefault="009D5CF1" w:rsidP="0027022E">
      <w:r>
        <w:separator/>
      </w:r>
    </w:p>
  </w:footnote>
  <w:footnote w:type="continuationSeparator" w:id="0">
    <w:p w:rsidR="009D5CF1" w:rsidRDefault="009D5CF1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21E22"/>
    <w:rsid w:val="0003058F"/>
    <w:rsid w:val="00041119"/>
    <w:rsid w:val="0004375E"/>
    <w:rsid w:val="0004426A"/>
    <w:rsid w:val="0009716C"/>
    <w:rsid w:val="000A60F4"/>
    <w:rsid w:val="000C0353"/>
    <w:rsid w:val="00113575"/>
    <w:rsid w:val="00136F3E"/>
    <w:rsid w:val="00166843"/>
    <w:rsid w:val="00167A47"/>
    <w:rsid w:val="001F2531"/>
    <w:rsid w:val="0020432F"/>
    <w:rsid w:val="00217692"/>
    <w:rsid w:val="00234490"/>
    <w:rsid w:val="00243041"/>
    <w:rsid w:val="00255824"/>
    <w:rsid w:val="0027022E"/>
    <w:rsid w:val="00275521"/>
    <w:rsid w:val="002911D8"/>
    <w:rsid w:val="002E2148"/>
    <w:rsid w:val="002F0B12"/>
    <w:rsid w:val="002F15C7"/>
    <w:rsid w:val="00321F48"/>
    <w:rsid w:val="00362CB8"/>
    <w:rsid w:val="00377176"/>
    <w:rsid w:val="00380990"/>
    <w:rsid w:val="003B003E"/>
    <w:rsid w:val="004C11EB"/>
    <w:rsid w:val="004C1734"/>
    <w:rsid w:val="004C5C64"/>
    <w:rsid w:val="004C6574"/>
    <w:rsid w:val="00571088"/>
    <w:rsid w:val="006E47CE"/>
    <w:rsid w:val="006E5745"/>
    <w:rsid w:val="006E5BB8"/>
    <w:rsid w:val="00731D3E"/>
    <w:rsid w:val="007343A0"/>
    <w:rsid w:val="00771FE1"/>
    <w:rsid w:val="007C0658"/>
    <w:rsid w:val="007C20D8"/>
    <w:rsid w:val="007C3CDD"/>
    <w:rsid w:val="007C62C6"/>
    <w:rsid w:val="007D049B"/>
    <w:rsid w:val="00825327"/>
    <w:rsid w:val="0084015A"/>
    <w:rsid w:val="0084120D"/>
    <w:rsid w:val="00854B56"/>
    <w:rsid w:val="00887D59"/>
    <w:rsid w:val="00895D20"/>
    <w:rsid w:val="008A1266"/>
    <w:rsid w:val="008A5A8B"/>
    <w:rsid w:val="00912321"/>
    <w:rsid w:val="009226E6"/>
    <w:rsid w:val="009239D8"/>
    <w:rsid w:val="0092680D"/>
    <w:rsid w:val="009304A9"/>
    <w:rsid w:val="0099743B"/>
    <w:rsid w:val="009D5CF1"/>
    <w:rsid w:val="009F77D2"/>
    <w:rsid w:val="00A07FA4"/>
    <w:rsid w:val="00A35A0F"/>
    <w:rsid w:val="00A50534"/>
    <w:rsid w:val="00A63452"/>
    <w:rsid w:val="00A63FC5"/>
    <w:rsid w:val="00AA7FD8"/>
    <w:rsid w:val="00AB4724"/>
    <w:rsid w:val="00AC2541"/>
    <w:rsid w:val="00B33418"/>
    <w:rsid w:val="00B37CC9"/>
    <w:rsid w:val="00B46255"/>
    <w:rsid w:val="00B46AFF"/>
    <w:rsid w:val="00B51C0A"/>
    <w:rsid w:val="00B531DF"/>
    <w:rsid w:val="00B94E79"/>
    <w:rsid w:val="00BC71F3"/>
    <w:rsid w:val="00BD4910"/>
    <w:rsid w:val="00BE60A5"/>
    <w:rsid w:val="00BF17B6"/>
    <w:rsid w:val="00C12E7D"/>
    <w:rsid w:val="00C14DF0"/>
    <w:rsid w:val="00C673D7"/>
    <w:rsid w:val="00C732C6"/>
    <w:rsid w:val="00C76DBA"/>
    <w:rsid w:val="00CA409B"/>
    <w:rsid w:val="00CB1E2E"/>
    <w:rsid w:val="00CD059C"/>
    <w:rsid w:val="00CF0F68"/>
    <w:rsid w:val="00D05357"/>
    <w:rsid w:val="00D31145"/>
    <w:rsid w:val="00D34B96"/>
    <w:rsid w:val="00D566B0"/>
    <w:rsid w:val="00DB61DA"/>
    <w:rsid w:val="00DC4201"/>
    <w:rsid w:val="00DD3709"/>
    <w:rsid w:val="00DD6835"/>
    <w:rsid w:val="00DE0656"/>
    <w:rsid w:val="00DE1AD7"/>
    <w:rsid w:val="00DF3864"/>
    <w:rsid w:val="00DF4A6C"/>
    <w:rsid w:val="00E0580E"/>
    <w:rsid w:val="00E12F81"/>
    <w:rsid w:val="00E41734"/>
    <w:rsid w:val="00EC2B52"/>
    <w:rsid w:val="00ED028F"/>
    <w:rsid w:val="00ED7660"/>
    <w:rsid w:val="00EE3345"/>
    <w:rsid w:val="00F06B86"/>
    <w:rsid w:val="00F16155"/>
    <w:rsid w:val="00F34147"/>
    <w:rsid w:val="00F8177A"/>
    <w:rsid w:val="00F82636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9700-5B08-4E9F-B38D-7FE7C632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2017-08-28T08:13:00Z</dcterms:created>
  <dcterms:modified xsi:type="dcterms:W3CDTF">2017-08-28T08:19:00Z</dcterms:modified>
</cp:coreProperties>
</file>