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E0580E" w:rsidRDefault="00F16155" w:rsidP="00217692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7</w:t>
      </w:r>
    </w:p>
    <w:p w:rsidR="000B2108" w:rsidRPr="00E0580E" w:rsidRDefault="00217692" w:rsidP="000B2108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</w:rPr>
      </w:pPr>
      <w:r w:rsidRPr="00E0580E">
        <w:rPr>
          <w:b/>
        </w:rPr>
        <w:t xml:space="preserve">do ogłoszenia nr </w:t>
      </w:r>
      <w:r w:rsidR="000B2108">
        <w:rPr>
          <w:b/>
          <w:color w:val="auto"/>
        </w:rPr>
        <w:t>1I/2017</w:t>
      </w:r>
    </w:p>
    <w:p w:rsidR="00243041" w:rsidRPr="00E0580E" w:rsidRDefault="00243041" w:rsidP="00217692">
      <w:pPr>
        <w:rPr>
          <w:rFonts w:ascii="Century Gothic" w:hAnsi="Century Gothic"/>
        </w:rPr>
      </w:pPr>
    </w:p>
    <w:p w:rsidR="000B2108" w:rsidRPr="006A7EC2" w:rsidRDefault="000B2108" w:rsidP="000B2108">
      <w:pPr>
        <w:pStyle w:val="Default"/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  <w:r w:rsidRPr="006A7EC2">
        <w:rPr>
          <w:rFonts w:ascii="Century Gothic" w:hAnsi="Century Gothic"/>
          <w:color w:val="auto"/>
          <w:sz w:val="20"/>
          <w:szCs w:val="20"/>
        </w:rPr>
        <w:t>ZAKRES TEMATYCZNY PROW: ROZWÓJ PRZEDSIĘBIORCZOŚCI NA OBSZARZE WIEJSKIM OBJĘTYM STRATEGIĄ ROZWOJU LOKALNEGO POPRZEZ  TWORZENIE LUB ROZWÓJ INKUBATORÓW PRZETWÓRSTWA LOKALNEGO PRODUKTÓW ROLNYCH</w:t>
      </w:r>
    </w:p>
    <w:p w:rsidR="000B2108" w:rsidRPr="006A7EC2" w:rsidRDefault="000B2108" w:rsidP="000B2108">
      <w:pPr>
        <w:pStyle w:val="Default"/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</w:p>
    <w:p w:rsidR="000B2108" w:rsidRPr="006A7EC2" w:rsidRDefault="000B2108" w:rsidP="000B2108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6A7EC2">
        <w:rPr>
          <w:rFonts w:ascii="Century Gothic" w:hAnsi="Century Gothic"/>
          <w:i/>
          <w:sz w:val="20"/>
          <w:szCs w:val="20"/>
        </w:rPr>
        <w:t xml:space="preserve">PRZEDSIĘWZIĘCIE VI: </w:t>
      </w:r>
      <w:r w:rsidRPr="006A7EC2">
        <w:rPr>
          <w:rFonts w:ascii="Century Gothic" w:hAnsi="Century Gothic"/>
          <w:bCs/>
          <w:i/>
          <w:iCs/>
          <w:sz w:val="20"/>
          <w:szCs w:val="20"/>
        </w:rPr>
        <w:t>Rozwój przetwórstwa rolno-spożywczego i zdrowej żywności</w:t>
      </w:r>
    </w:p>
    <w:p w:rsidR="000B2108" w:rsidRPr="006A7EC2" w:rsidRDefault="000B2108" w:rsidP="000B2108">
      <w:pPr>
        <w:spacing w:line="276" w:lineRule="auto"/>
        <w:jc w:val="center"/>
        <w:rPr>
          <w:rFonts w:ascii="Century Gothic" w:hAnsi="Century Gothic"/>
          <w:i/>
          <w:sz w:val="20"/>
          <w:szCs w:val="20"/>
        </w:rPr>
      </w:pPr>
      <w:r w:rsidRPr="006A7EC2">
        <w:rPr>
          <w:rFonts w:ascii="Century Gothic" w:hAnsi="Century Gothic"/>
          <w:i/>
          <w:sz w:val="20"/>
          <w:szCs w:val="20"/>
        </w:rPr>
        <w:t>(maksymalna liczba punktów-80 PKT minimalna liczba punktów – 40 PKT)</w:t>
      </w:r>
    </w:p>
    <w:p w:rsidR="000B2108" w:rsidRPr="006A7EC2" w:rsidRDefault="000B2108" w:rsidP="000B2108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"/>
        <w:gridCol w:w="2632"/>
        <w:gridCol w:w="4485"/>
        <w:gridCol w:w="2924"/>
      </w:tblGrid>
      <w:tr w:rsidR="000B2108" w:rsidRPr="006A7EC2" w:rsidTr="004E2C64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6A7EC2">
              <w:rPr>
                <w:rFonts w:ascii="Century Gothic" w:hAnsi="Century Gothic"/>
                <w:b/>
                <w:sz w:val="16"/>
                <w:szCs w:val="20"/>
              </w:rPr>
              <w:t>KRYTERIA FORMALNE</w:t>
            </w:r>
          </w:p>
        </w:tc>
      </w:tr>
      <w:tr w:rsidR="000B2108" w:rsidRPr="006A7EC2" w:rsidTr="004E2C64">
        <w:trPr>
          <w:jc w:val="center"/>
        </w:trPr>
        <w:tc>
          <w:tcPr>
            <w:tcW w:w="1445" w:type="pct"/>
            <w:gridSpan w:val="2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</w:rPr>
            </w:pPr>
            <w:r w:rsidRPr="006A7EC2">
              <w:rPr>
                <w:rFonts w:ascii="Century Gothic" w:hAnsi="Century Gothic"/>
                <w:i/>
                <w:sz w:val="12"/>
                <w:szCs w:val="20"/>
              </w:rPr>
              <w:t>KRYTERIUM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</w:rPr>
            </w:pPr>
            <w:r w:rsidRPr="006A7EC2">
              <w:rPr>
                <w:rFonts w:ascii="Century Gothic" w:hAnsi="Century Gothic"/>
                <w:i/>
                <w:sz w:val="12"/>
                <w:szCs w:val="20"/>
              </w:rPr>
              <w:t>DEFINICJA KRYTERIUM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20"/>
              </w:rPr>
            </w:pPr>
            <w:r w:rsidRPr="006A7EC2">
              <w:rPr>
                <w:rFonts w:ascii="Century Gothic" w:hAnsi="Century Gothic"/>
                <w:i/>
                <w:sz w:val="12"/>
                <w:szCs w:val="20"/>
              </w:rPr>
              <w:t>OPIS ZNACZENIA KRYTERIUM</w:t>
            </w: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1.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Tak/nie (niespełnienie kryterium oznacza odrzucenie wniosku)</w:t>
            </w: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2.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Zakres operacji jest zgodny z zakresem tematycznym, który został wskazany w ogłoszeniu o naborze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Tak/nie (niespełnienie kryterium oznacza odrzucenie wniosku)</w:t>
            </w:r>
          </w:p>
        </w:tc>
      </w:tr>
      <w:tr w:rsidR="000B2108" w:rsidRPr="006A7EC2" w:rsidTr="004E2C64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b/>
                <w:i/>
                <w:sz w:val="16"/>
                <w:szCs w:val="20"/>
              </w:rPr>
            </w:pPr>
            <w:r w:rsidRPr="006A7EC2">
              <w:rPr>
                <w:rFonts w:ascii="Century Gothic" w:hAnsi="Century Gothic"/>
                <w:b/>
                <w:i/>
                <w:sz w:val="16"/>
                <w:szCs w:val="20"/>
              </w:rPr>
              <w:t>KRYTERIUM ZGODNOŚCI OPERACJI Z LSR I PROW 2014-2020</w:t>
            </w: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1.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Operacja jest zgodna z Lokalną Strategią Rozwoju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Tak/nie (niespełnienie kryterium oznacza odrzucenie wniosku)</w:t>
            </w: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2.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Operacja jest zgodna z PROW 2014-2020</w:t>
            </w:r>
          </w:p>
        </w:tc>
        <w:tc>
          <w:tcPr>
            <w:tcW w:w="215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operacji, w tym: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- zgodności z formą wsparcia wskazaną w ogłoszeniu o naborze wniosków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20"/>
                <w:lang w:eastAsia="en-US"/>
              </w:rPr>
              <w:t>- zgodności z warunkami udzielenia wsparcia obowiązującymi w ramach naboru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6A7EC2">
              <w:rPr>
                <w:rFonts w:ascii="Century Gothic" w:hAnsi="Century Gothic"/>
                <w:sz w:val="12"/>
                <w:szCs w:val="20"/>
              </w:rPr>
              <w:t>Tak/nie (niespełnienie kryterium oznacza odrzucenie wniosku)</w:t>
            </w:r>
          </w:p>
        </w:tc>
      </w:tr>
    </w:tbl>
    <w:p w:rsidR="000B2108" w:rsidRPr="006A7EC2" w:rsidRDefault="000B2108" w:rsidP="000B2108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0"/>
        <w:gridCol w:w="1742"/>
        <w:gridCol w:w="2903"/>
        <w:gridCol w:w="1878"/>
        <w:gridCol w:w="1896"/>
        <w:gridCol w:w="1621"/>
      </w:tblGrid>
      <w:tr w:rsidR="000B2108" w:rsidRPr="006A7EC2" w:rsidTr="004E2C64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b/>
                <w:i/>
                <w:sz w:val="16"/>
                <w:szCs w:val="12"/>
              </w:rPr>
            </w:pPr>
            <w:r w:rsidRPr="006A7EC2">
              <w:rPr>
                <w:rFonts w:ascii="Century Gothic" w:hAnsi="Century Gothic"/>
                <w:b/>
                <w:i/>
                <w:sz w:val="16"/>
                <w:szCs w:val="12"/>
              </w:rPr>
              <w:t>LOKALNE KRYTERIA WYBORU</w:t>
            </w:r>
          </w:p>
        </w:tc>
      </w:tr>
      <w:tr w:rsidR="000B2108" w:rsidRPr="006A7EC2" w:rsidTr="004E2C64">
        <w:trPr>
          <w:jc w:val="center"/>
        </w:trPr>
        <w:tc>
          <w:tcPr>
            <w:tcW w:w="1018" w:type="pct"/>
            <w:gridSpan w:val="2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KRYTERIUM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DEFINICJA KRYTERIUM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PRZEWIDYWANE EFEKTY REALIZOWANEJ OPERACJI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WPŁYW PLANOWANEJ OPERACJI NA OSIĄGNIECIE ZAKŁADANYCH CELÓW LSR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center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PUNKTACJA</w:t>
            </w: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1.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Zakres operacji dotyczy tworzenia lub rozwoju produktów lub usług opartych na lokalnych zasobach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 xml:space="preserve">Ocenie podlega zakres wykorzystania potencjału i zasobów lokalnych. 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Definicje: </w:t>
            </w:r>
          </w:p>
          <w:p w:rsidR="000B2108" w:rsidRPr="006A7EC2" w:rsidRDefault="000B2108" w:rsidP="004E2C64">
            <w:pPr>
              <w:spacing w:after="200" w:line="276" w:lineRule="auto"/>
              <w:jc w:val="both"/>
              <w:rPr>
                <w:rFonts w:ascii="Century Gothic" w:eastAsia="Calibri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eastAsia="Calibri" w:hAnsi="Century Gothic"/>
                <w:sz w:val="12"/>
                <w:szCs w:val="12"/>
                <w:lang w:eastAsia="en-US"/>
              </w:rPr>
              <w:t>– Lokalny zasób to np. walory przyrodniczo-krajobrazowe; potencjał ludzki w postaci osób zamieszkujących na terenie LGD, których zatrudnienie przewiduje wnioskodawca; potencjał w postaci firm, usługodawców działających na terenie LGD; lokalne dziedzictwo kulturowe i historyczne.</w:t>
            </w:r>
          </w:p>
          <w:p w:rsidR="000B2108" w:rsidRPr="006A7EC2" w:rsidRDefault="000B2108" w:rsidP="004E2C64">
            <w:pPr>
              <w:spacing w:after="200" w:line="276" w:lineRule="auto"/>
              <w:rPr>
                <w:rFonts w:ascii="Century Gothic" w:eastAsia="Calibri" w:hAnsi="Century Gothic" w:cs="Calibri"/>
                <w:sz w:val="12"/>
                <w:szCs w:val="12"/>
                <w:lang w:eastAsia="en-US"/>
              </w:rPr>
            </w:pPr>
            <w:r w:rsidRPr="006A7EC2">
              <w:rPr>
                <w:rFonts w:ascii="Century Gothic" w:eastAsia="Calibri" w:hAnsi="Century Gothic" w:cs="Calibri"/>
                <w:sz w:val="12"/>
                <w:szCs w:val="12"/>
                <w:lang w:eastAsia="en-US"/>
              </w:rPr>
              <w:t>-  Lokalny produkt – produkt który powstał na terenie działania LGD (produkt gospodarki rolnej leśnej, jak również wytworzony przez lokalnego producenta działającego na terenie LGD);</w:t>
            </w:r>
          </w:p>
          <w:p w:rsidR="000B2108" w:rsidRPr="006A7EC2" w:rsidRDefault="000B2108" w:rsidP="004E2C64">
            <w:pPr>
              <w:spacing w:after="200" w:line="276" w:lineRule="auto"/>
              <w:rPr>
                <w:rFonts w:ascii="Century Gothic" w:eastAsia="Calibri" w:hAnsi="Century Gothic" w:cs="Calibri"/>
                <w:sz w:val="12"/>
                <w:szCs w:val="12"/>
                <w:lang w:eastAsia="en-US"/>
              </w:rPr>
            </w:pPr>
            <w:r w:rsidRPr="006A7EC2">
              <w:rPr>
                <w:rFonts w:ascii="Century Gothic" w:eastAsia="Calibri" w:hAnsi="Century Gothic" w:cs="Calibri"/>
                <w:sz w:val="12"/>
                <w:szCs w:val="12"/>
                <w:lang w:eastAsia="en-US"/>
              </w:rPr>
              <w:t>- Usługi oparte na lokalnych zasobach, produktach – usługa, która w swym zakresie wykorzystuje lokalne zasoby, produkty lub połącznie obydwu świadczona przez producenta, usługodawcę działającego na terenie LGD.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Rozwój produktów i usług opartych na lokalnych zasobach wpłynie pozytywnie na rozwój gospodarczy obszaru i  przyczyni się do kompleksowej realizacji LSR, a tym samym lepszej realizacji   C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>elu szczegółowego II.1. Wspieranie podejmowania i rozwoju działalności gospodarczej, w tym agroturystyki i turystyki wiejskiej oraz  Celu ogólnego II Wykorzystanie lokalnych zasobów przyrodniczych kulturowych i turystycznych jako stymulator rozwoju gospodarczego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Operacja wykorzystuje: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1.Połączenie produktów i usług opartych na lokalnych zasobach – 20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2. Lokalne produkty – 10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3. Lokalne usługi – 10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4. Operacja nie dotyczy tworzenia i rozwoju produktów lub usług lokalnych – 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 xml:space="preserve">Realizacja operacji przyczyni się do lepszego wykorzystania walorów przyrodniczo-krajobrazowych, dziedzictwa historyczno-kulturowego, lokalnych surowców, w tym </w:t>
            </w:r>
            <w:r w:rsidRPr="006A7EC2">
              <w:rPr>
                <w:rFonts w:ascii="Century Gothic" w:hAnsi="Century Gothic"/>
                <w:sz w:val="14"/>
                <w:szCs w:val="14"/>
              </w:rPr>
              <w:lastRenderedPageBreak/>
              <w:t>produktów rolnych i leśnych, zaangażowania w realizację projektu/inwestycji lokalnych usługodawców i producentów.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Weryfikowane na podstawie wniosku wraz z załącznikami.</w:t>
            </w: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2.</w:t>
            </w:r>
          </w:p>
        </w:tc>
        <w:tc>
          <w:tcPr>
            <w:tcW w:w="836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6"/>
            </w:tblGrid>
            <w:tr w:rsidR="000B2108" w:rsidRPr="006A7EC2" w:rsidTr="004E2C64">
              <w:trPr>
                <w:trHeight w:val="225"/>
              </w:trPr>
              <w:tc>
                <w:tcPr>
                  <w:tcW w:w="0" w:type="auto"/>
                </w:tcPr>
                <w:p w:rsidR="000B2108" w:rsidRPr="006A7EC2" w:rsidRDefault="000B2108" w:rsidP="004E2C64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6A7EC2">
                    <w:rPr>
                      <w:rFonts w:ascii="Century Gothic" w:hAnsi="Century Gothic"/>
                      <w:sz w:val="12"/>
                      <w:szCs w:val="12"/>
                    </w:rPr>
                    <w:t>Zakres operacji zakłada zastosowanie rozwiązań korzystnych dla środowiska naturalnego</w:t>
                  </w:r>
                </w:p>
              </w:tc>
            </w:tr>
          </w:tbl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 w:cs="Calibri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 xml:space="preserve">Ocenie podlega zakres realizacji operacji z uwzględnieniem rozwiązań ekologicznych. </w:t>
            </w:r>
            <w:r w:rsidRPr="006A7EC2">
              <w:rPr>
                <w:rFonts w:ascii="Century Gothic" w:hAnsi="Century Gothic" w:cs="Calibri"/>
                <w:sz w:val="14"/>
                <w:szCs w:val="14"/>
              </w:rPr>
              <w:t>Wpływ operacji na kryterium uważa się za spełniony, gdy charakter rozpoczynanej w ramach operacji działalności, sposób organizacji lub stosowana technologia, ma bezpośredni związek (przełożenie) na ochronę środowiska lub zapobieganie zmianą klimatu.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 w:cs="Calibri"/>
                <w:sz w:val="14"/>
                <w:szCs w:val="14"/>
              </w:rPr>
            </w:pPr>
            <w:r w:rsidRPr="006A7EC2">
              <w:rPr>
                <w:rFonts w:ascii="Century Gothic" w:hAnsi="Century Gothic" w:cs="Calibri"/>
                <w:sz w:val="14"/>
                <w:szCs w:val="14"/>
              </w:rPr>
              <w:t>Rozwiązanie korzystne dla środowiska to rozwiązanie dzięki któremu można ograniczyć lub wyeliminować zanieczyszczenie gleby, wody, powietrza.”</w:t>
            </w:r>
          </w:p>
          <w:p w:rsidR="000B2108" w:rsidRPr="006A7EC2" w:rsidRDefault="000B2108" w:rsidP="004E2C64">
            <w:pPr>
              <w:rPr>
                <w:rFonts w:ascii="Century Gothic" w:hAnsi="Century Gothic" w:cs="Calibri"/>
                <w:sz w:val="14"/>
                <w:szCs w:val="14"/>
              </w:rPr>
            </w:pPr>
            <w:r w:rsidRPr="006A7EC2">
              <w:rPr>
                <w:rFonts w:ascii="Century Gothic" w:hAnsi="Century Gothic" w:cs="Calibri"/>
                <w:sz w:val="14"/>
                <w:szCs w:val="14"/>
              </w:rPr>
              <w:t xml:space="preserve">Kryterium weryfikowane na podstawie wniosku o przyznanie pomocy oraz karty opisu operacji wraz z 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 w:cs="Calibri"/>
                <w:sz w:val="14"/>
                <w:szCs w:val="14"/>
              </w:rPr>
              <w:t>załącznikami.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Realizacja operacji z zastosowaniem innowacyjnych rozwiązań korzystnych dla środowiska naturalnego przyczyni się do poprawy jakości tego środowiska, które jest cennym bogactwem obszaru LGD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Operacje stosujące rozwiązania korzystne dla środowiska naturalnego przyczynią się do osiągnięcia wszystkich celów LSR, a w szczególności  Celu szczegółowego II.1.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Wspieranie podejmowania i rozwoju działalności gospodarczej, w tym agroturystyki i turystyki wiejskiej oraz </w:t>
            </w:r>
            <w:r w:rsidRPr="006A7EC2">
              <w:rPr>
                <w:rFonts w:ascii="Century Gothic" w:hAnsi="Century Gothic"/>
                <w:sz w:val="12"/>
                <w:szCs w:val="12"/>
              </w:rPr>
              <w:t xml:space="preserve"> Celu ogólnego II Wykorzystanie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>lokalnych zasobów przyrodniczych</w:t>
            </w:r>
            <w:r w:rsidRPr="006A7EC2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kulturowych i turystycznych </w:t>
            </w:r>
            <w:r w:rsidRPr="006A7EC2">
              <w:rPr>
                <w:rFonts w:ascii="Century Gothic" w:hAnsi="Century Gothic"/>
                <w:sz w:val="12"/>
                <w:szCs w:val="12"/>
              </w:rPr>
              <w:t>jako stymulator rozwoju gospodarczego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Operacja zakłada  zastosowanie rozwiązań korzystnych dla środowiska naturalnego:</w:t>
            </w:r>
          </w:p>
          <w:p w:rsidR="000B2108" w:rsidRPr="006A7EC2" w:rsidRDefault="000B2108" w:rsidP="004E2C64">
            <w:pPr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6A7EC2">
              <w:rPr>
                <w:rFonts w:ascii="Century Gothic" w:hAnsi="Century Gothic" w:cs="Calibri"/>
                <w:sz w:val="14"/>
                <w:szCs w:val="14"/>
              </w:rPr>
              <w:t xml:space="preserve">5pkt. –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wartościowy udział elementów wpływających </w:t>
            </w:r>
            <w:r w:rsidRPr="006A7EC2">
              <w:rPr>
                <w:rFonts w:ascii="Century Gothic" w:hAnsi="Century Gothic" w:cs="Calibri"/>
                <w:sz w:val="14"/>
                <w:szCs w:val="14"/>
              </w:rPr>
              <w:t>na ochronę środowiska stanowi 10% pozostałych kosztów kwalifikowanych</w:t>
            </w:r>
          </w:p>
          <w:p w:rsidR="000B2108" w:rsidRPr="006A7EC2" w:rsidRDefault="000B2108" w:rsidP="004E2C64">
            <w:pPr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6A7EC2">
              <w:rPr>
                <w:rFonts w:ascii="Century Gothic" w:hAnsi="Century Gothic" w:cs="Calibri"/>
                <w:sz w:val="14"/>
                <w:szCs w:val="14"/>
              </w:rPr>
              <w:t xml:space="preserve">2pkt. –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wartościowy udział elementów wpływających </w:t>
            </w:r>
            <w:r w:rsidRPr="006A7EC2">
              <w:rPr>
                <w:rFonts w:ascii="Century Gothic" w:hAnsi="Century Gothic" w:cs="Calibri"/>
                <w:sz w:val="14"/>
                <w:szCs w:val="14"/>
              </w:rPr>
              <w:t>na ochronę środowiska stanowi 5% pozostałych kosztów kwalifikowanych</w:t>
            </w:r>
          </w:p>
          <w:p w:rsidR="000B2108" w:rsidRPr="006A7EC2" w:rsidRDefault="000B2108" w:rsidP="004E2C64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 w:cs="Calibri"/>
                <w:sz w:val="14"/>
                <w:szCs w:val="14"/>
              </w:rPr>
              <w:t xml:space="preserve">0 pkt. –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wartościowy udział elementów wpływających </w:t>
            </w:r>
            <w:r w:rsidRPr="006A7EC2">
              <w:rPr>
                <w:rFonts w:ascii="Century Gothic" w:hAnsi="Century Gothic" w:cs="Calibri"/>
                <w:sz w:val="14"/>
                <w:szCs w:val="14"/>
              </w:rPr>
              <w:t>na ochronę środowiska stanowi do 5% pozostałych kosztów kwalifikowanych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W</w:t>
            </w:r>
            <w:r w:rsidRPr="006A7EC2">
              <w:rPr>
                <w:rFonts w:ascii="Century Gothic" w:hAnsi="Century Gothic" w:cs="Arial"/>
                <w:sz w:val="14"/>
                <w:szCs w:val="14"/>
              </w:rPr>
              <w:t>pływ operacji na kryterium uważa się za spełniony, gdy charakter rozpoczynanej w ramach operacji działalności, sposób organizacji lub stosowana technologia, ma bezpośredni związek (przełożenie) na ochronę środowiska lub zapobiega zmianą klimatu.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karty opisu operacji wraz z 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3.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Operacja ma charakter innowacyjny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Ocenie podlega innowacyjność operacji, polegająca na: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- wytworzeniu nowej usługi lub produktu, dotychczas nie oferowanego/produkowanego na obszarze LGD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-zastosowaniu nowych sposobów organizacji lub zarządzania, wcześniej nie stosowanych na obszarze LGD,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-zrealizowaniu inwestycji, jakiej dotychczas nie było na obszarze LGD,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-nowatorskim wykorzystaniu lokalnych zasobów i surowców, dotychczas nie stosowanym na obszarze LGD,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- wykorzystaniu nowoczesnych technik informacyjno-komunikacyjnych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Realizacja operacji z wykorzystaniem innowacyjnych rozwiązań przyczyni się do wzrostu konkurencyjności obszaru LGD.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Operacje innowacyjne przyczynią się do realizacji Celu szczegółowego II.1.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Wspieranie podejmowania i rozwoju działalności gospodarczej, w tym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lastRenderedPageBreak/>
              <w:t xml:space="preserve">agroturystyki i turystyki wiejskiej oraz </w:t>
            </w:r>
            <w:r w:rsidRPr="006A7EC2">
              <w:rPr>
                <w:rFonts w:ascii="Century Gothic" w:hAnsi="Century Gothic"/>
                <w:sz w:val="12"/>
                <w:szCs w:val="12"/>
              </w:rPr>
              <w:t xml:space="preserve"> Celu ogólnego II Wykorzystanie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>lokalnych zasobów przyrodniczych</w:t>
            </w:r>
            <w:r w:rsidRPr="006A7EC2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kulturowych i turystycznych </w:t>
            </w:r>
            <w:r w:rsidRPr="006A7EC2">
              <w:rPr>
                <w:rFonts w:ascii="Century Gothic" w:hAnsi="Century Gothic"/>
                <w:sz w:val="12"/>
                <w:szCs w:val="12"/>
              </w:rPr>
              <w:t>jako stymulator rozwoju gospodarczego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lastRenderedPageBreak/>
              <w:t>Operacja jest innowacyjna: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1.W skali ponadlokalnej (obszar LGD) – 10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 xml:space="preserve">2. W skali lokalnej – 5 </w:t>
            </w: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3. Operacja nie jest innowacyjna – 0 PKT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Definicja: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Innowacja rozumiana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jako: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dostarczenie usługi lub produktu (w tym turystycznego,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- i/lub zrealizowanie inwestycji,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―i/lub nowatorskie wykorzystanie lokalnych zasobów i surowców,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―i/lub wykorzystanie technologii w procesie produkcji / świadczenia usługi,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―i/lub rozwój nowych rynków zbytu dotychczas nieznanych/nie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stosowanych na obszarze LSR.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 xml:space="preserve">karty opisu operacji wraz z </w:t>
            </w:r>
          </w:p>
          <w:p w:rsidR="000B2108" w:rsidRPr="006A7EC2" w:rsidRDefault="000B2108" w:rsidP="004E2C64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6A7EC2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4.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Zakres operacji generuje nowe miejsca pracy – zakłada utworzenie miejsc pracy w przeliczeniu na pełne etaty średnioroczne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Ocenie podlega, czy zakres operacji przewiduje utworzenie miejsc pracy w przeliczeniu na pełne etaty średnioroczne i ich utrzymanie co najmniej przez okres związania z celem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Realizacja operacji zwiększy poziom zatrudnienia na obszarze LGD, powstaną nowe firmy, zatrudniające pracowników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Rozwój lokalnego rynku pracy przyczyni się do osiągnięcia celów LSR w zakresie gospodarki i wpłynie na konkurencyjność obszaru oraz przyczyni się do realizacji Celu szczegółowego II.1.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Wspieranie podejmowania i rozwoju działalności gospodarczej, w tym agroturystyki i turystyki wiejskiej oraz </w:t>
            </w:r>
            <w:r w:rsidRPr="006A7EC2">
              <w:rPr>
                <w:rFonts w:ascii="Century Gothic" w:hAnsi="Century Gothic"/>
                <w:sz w:val="12"/>
                <w:szCs w:val="12"/>
              </w:rPr>
              <w:t xml:space="preserve"> Celu ogólnego II Wykorzystanie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>lokalnych zasobów przyrodniczych</w:t>
            </w:r>
            <w:r w:rsidRPr="006A7EC2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6A7EC2">
              <w:rPr>
                <w:rFonts w:ascii="Century Gothic" w:hAnsi="Century Gothic"/>
                <w:i/>
                <w:sz w:val="12"/>
                <w:szCs w:val="12"/>
              </w:rPr>
              <w:t xml:space="preserve">kulturowych i turystycznych </w:t>
            </w:r>
            <w:r w:rsidRPr="006A7EC2">
              <w:rPr>
                <w:rFonts w:ascii="Century Gothic" w:hAnsi="Century Gothic"/>
                <w:sz w:val="12"/>
                <w:szCs w:val="12"/>
              </w:rPr>
              <w:t>jako stymulator rozwoju gospodarczego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t>Operacja zakłada utworzenie: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1. Powyżej dwóch lub więcej miejsc pracy w przeliczeniu na pełne etaty średnioroczne – 20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2. Powyżej jednego do dwóch miejsc pracy włącznie w przeliczeniu na pełne etaty średnioroczne -10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3. Jednego miejsca pracy w przeliczeniu na pełne etaty średnioroczne- 5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4. Żadnego miejsca pracy – 0 PKT</w:t>
            </w:r>
          </w:p>
        </w:tc>
      </w:tr>
      <w:tr w:rsidR="000B2108" w:rsidRPr="006A7EC2" w:rsidTr="004E2C64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5.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Wnioskodawca posiada doświadczenie w realizacji projektów, dofinansowanych ze środków zewnętrznych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 xml:space="preserve">Ocenie podlega doświadczenie wnioskodawcy w realizacji projektów dotyczących promocji i zachowania lokalnego dziedzictwa, w tym produktów i usług lokalnych  oraz ubiegających się o dofinansowanie zewnętrzne.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Doświadczenie </w:t>
            </w: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 xml:space="preserve">Posiadanie przez wnioskodawcę doświadczenia w realizacji projektów o podobnym charakterze, przyczyni się do prawidłowej realizacji </w:t>
            </w: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projektu bez ryzyka zwrotu środków finansowych, a tym samym lepszej realizacji LSR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 xml:space="preserve">Do finansowania wybierane będą projekty, których wnioskodawcy posiadają doświadczenie w realizacji projektów dotyczących promocji i zachowania </w:t>
            </w: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lokalnego dziedzictwa, w tym produktów i usług lokalnych , co przyczyni się do prawidłowej realizacji Celu szczegółowego II.1.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 xml:space="preserve">Wspieranie podejmowania 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 xml:space="preserve">i rozwoju działalności gospodarczej, 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w tym agroturystyki i turystyki wiejskiej oraz  Celu ogólnego II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Rozwój przedsiębiorczości na obszarze LGD i branży rolno-spożywczej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</w:rPr>
              <w:lastRenderedPageBreak/>
              <w:t xml:space="preserve">Wnioskodawca posiada doświadczenie w realizacji: 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1. Jednego projektu – 5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2. Wnioskodawca nie posiada doświadczenia w realizacji projektów – 0 PKT</w:t>
            </w:r>
          </w:p>
        </w:tc>
      </w:tr>
      <w:tr w:rsidR="000B2108" w:rsidRPr="006A7EC2" w:rsidTr="004E2C64">
        <w:trPr>
          <w:trHeight w:val="833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lastRenderedPageBreak/>
              <w:t>6.</w:t>
            </w:r>
          </w:p>
        </w:tc>
        <w:tc>
          <w:tcPr>
            <w:tcW w:w="836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6"/>
            </w:tblGrid>
            <w:tr w:rsidR="000B2108" w:rsidRPr="006A7EC2" w:rsidTr="004E2C64">
              <w:trPr>
                <w:trHeight w:val="100"/>
              </w:trPr>
              <w:tc>
                <w:tcPr>
                  <w:tcW w:w="0" w:type="auto"/>
                </w:tcPr>
                <w:p w:rsidR="000B2108" w:rsidRPr="006A7EC2" w:rsidRDefault="000B2108" w:rsidP="004E2C64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6A7EC2">
                    <w:rPr>
                      <w:rFonts w:ascii="Century Gothic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7"/>
            </w:tblGrid>
            <w:tr w:rsidR="000B2108" w:rsidRPr="006A7EC2" w:rsidTr="004E2C64">
              <w:trPr>
                <w:trHeight w:val="1413"/>
              </w:trPr>
              <w:tc>
                <w:tcPr>
                  <w:tcW w:w="0" w:type="auto"/>
                </w:tcPr>
                <w:p w:rsidR="000B2108" w:rsidRPr="006A7EC2" w:rsidRDefault="000B2108" w:rsidP="004E2C64">
                  <w:pPr>
                    <w:spacing w:line="276" w:lineRule="auto"/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6A7EC2">
                    <w:rPr>
                      <w:rFonts w:ascii="Century Gothic" w:hAnsi="Century Gothic"/>
                      <w:sz w:val="12"/>
                      <w:szCs w:val="12"/>
                    </w:rPr>
                    <w:t xml:space="preserve">Zastosowanie tego kryterium wpłynie na zwiększenie liczby składanych projektów, co w efekcie zapewni większy zasięg oddziaływania LSR. Kryterium to przyczyni się do możliwości rozdzielenia posiadanych środków finansowanych na większą liczbę operacji, a tym samym wsparcie większej liczby beneficjentów w ramach działania. </w:t>
                  </w:r>
                </w:p>
              </w:tc>
            </w:tr>
          </w:tbl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Wprowadzenie tego kryterium przyczyni się do realizacji i lepszego osiągnięcia wszystkich celów strategii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gwarantuje wniesienie finansowego wkładu własnego liczonego w stosunku do wysokości wsparcia, na poziomie: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</w:tr>
      <w:tr w:rsidR="000B2108" w:rsidRPr="006A7EC2" w:rsidTr="004E2C64">
        <w:trPr>
          <w:trHeight w:val="833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7.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Wnioskodawca korzystał z udzielonego przez LGD doradztwa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  <w:r w:rsidRPr="006A7EC2">
              <w:rPr>
                <w:rFonts w:ascii="Century Gothic" w:hAnsi="Century Gothic"/>
                <w:sz w:val="12"/>
                <w:szCs w:val="12"/>
              </w:rPr>
              <w:t>Wprowadzenie tego kryterium przyczyni się do realizacji i lepszego osiągnięcia wszystkich celów strategii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Wnioskodawca w okresie od ogłoszenia naboru do momentu złożenia wniosku korzystał z doradztwa LGD: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1. TAK – 10 PKT</w:t>
            </w:r>
          </w:p>
          <w:p w:rsidR="000B2108" w:rsidRPr="006A7EC2" w:rsidRDefault="000B2108" w:rsidP="004E2C64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</w:rPr>
            </w:pPr>
            <w:r w:rsidRPr="006A7EC2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2. NIE – 0 PKT</w:t>
            </w:r>
          </w:p>
        </w:tc>
      </w:tr>
    </w:tbl>
    <w:p w:rsidR="00243041" w:rsidRDefault="00243041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</w:p>
    <w:p w:rsidR="00CB1E2E" w:rsidRDefault="00CB1E2E">
      <w:pPr>
        <w:rPr>
          <w:rFonts w:ascii="Century Gothic" w:hAnsi="Century Gothic"/>
        </w:rPr>
      </w:pPr>
      <w:bookmarkStart w:id="0" w:name="_GoBack"/>
      <w:bookmarkEnd w:id="0"/>
    </w:p>
    <w:sectPr w:rsidR="00CB1E2E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DF" w:rsidRDefault="007041DF" w:rsidP="0027022E">
      <w:r>
        <w:separator/>
      </w:r>
    </w:p>
  </w:endnote>
  <w:endnote w:type="continuationSeparator" w:id="0">
    <w:p w:rsidR="007041DF" w:rsidRDefault="007041DF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DF" w:rsidRDefault="007041DF" w:rsidP="0027022E">
      <w:r>
        <w:separator/>
      </w:r>
    </w:p>
  </w:footnote>
  <w:footnote w:type="continuationSeparator" w:id="0">
    <w:p w:rsidR="007041DF" w:rsidRDefault="007041DF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CD0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F4"/>
    <w:rsid w:val="000B2108"/>
    <w:rsid w:val="00113575"/>
    <w:rsid w:val="00136F3E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56045"/>
    <w:rsid w:val="00362CB8"/>
    <w:rsid w:val="00380990"/>
    <w:rsid w:val="0039189C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2738"/>
    <w:rsid w:val="00586D9C"/>
    <w:rsid w:val="00687004"/>
    <w:rsid w:val="006A0EAA"/>
    <w:rsid w:val="006E47CE"/>
    <w:rsid w:val="006E5745"/>
    <w:rsid w:val="006E5BB8"/>
    <w:rsid w:val="007041DF"/>
    <w:rsid w:val="007343A0"/>
    <w:rsid w:val="007C0658"/>
    <w:rsid w:val="007C3CDD"/>
    <w:rsid w:val="007C62C6"/>
    <w:rsid w:val="007D049B"/>
    <w:rsid w:val="00825327"/>
    <w:rsid w:val="0084015A"/>
    <w:rsid w:val="0084120D"/>
    <w:rsid w:val="00887D59"/>
    <w:rsid w:val="00895D20"/>
    <w:rsid w:val="008A5A8B"/>
    <w:rsid w:val="008B1BBB"/>
    <w:rsid w:val="008E3B4D"/>
    <w:rsid w:val="00912321"/>
    <w:rsid w:val="009226E6"/>
    <w:rsid w:val="009239D8"/>
    <w:rsid w:val="0092680D"/>
    <w:rsid w:val="0099743B"/>
    <w:rsid w:val="009F77D2"/>
    <w:rsid w:val="00A07FA4"/>
    <w:rsid w:val="00A50534"/>
    <w:rsid w:val="00A63FC5"/>
    <w:rsid w:val="00AA7FD8"/>
    <w:rsid w:val="00AB4724"/>
    <w:rsid w:val="00AC2541"/>
    <w:rsid w:val="00B33418"/>
    <w:rsid w:val="00B37CC9"/>
    <w:rsid w:val="00B51C0A"/>
    <w:rsid w:val="00B531DF"/>
    <w:rsid w:val="00B73BC6"/>
    <w:rsid w:val="00B94E79"/>
    <w:rsid w:val="00BD4910"/>
    <w:rsid w:val="00BF17B6"/>
    <w:rsid w:val="00C12E7D"/>
    <w:rsid w:val="00C14DF0"/>
    <w:rsid w:val="00C673D7"/>
    <w:rsid w:val="00C732C6"/>
    <w:rsid w:val="00C8093E"/>
    <w:rsid w:val="00CB1E2E"/>
    <w:rsid w:val="00CD059C"/>
    <w:rsid w:val="00CF0F68"/>
    <w:rsid w:val="00D05357"/>
    <w:rsid w:val="00D31145"/>
    <w:rsid w:val="00D34B96"/>
    <w:rsid w:val="00D566B0"/>
    <w:rsid w:val="00D72483"/>
    <w:rsid w:val="00D76224"/>
    <w:rsid w:val="00DB61DA"/>
    <w:rsid w:val="00DB79E5"/>
    <w:rsid w:val="00DC4201"/>
    <w:rsid w:val="00DD3709"/>
    <w:rsid w:val="00DE0656"/>
    <w:rsid w:val="00DE1AD7"/>
    <w:rsid w:val="00E0580E"/>
    <w:rsid w:val="00E12F81"/>
    <w:rsid w:val="00E41734"/>
    <w:rsid w:val="00E55DE9"/>
    <w:rsid w:val="00E92C5E"/>
    <w:rsid w:val="00EC2B52"/>
    <w:rsid w:val="00ED028F"/>
    <w:rsid w:val="00ED7660"/>
    <w:rsid w:val="00EF22B8"/>
    <w:rsid w:val="00F06B86"/>
    <w:rsid w:val="00F16155"/>
    <w:rsid w:val="00F34147"/>
    <w:rsid w:val="00F8177A"/>
    <w:rsid w:val="00FB50D4"/>
    <w:rsid w:val="00FD55E5"/>
    <w:rsid w:val="00FD7DE4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EC4A-5D4B-46FB-A445-C41339DC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1734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2017-07-03T11:06:00Z</cp:lastPrinted>
  <dcterms:created xsi:type="dcterms:W3CDTF">2017-08-27T21:54:00Z</dcterms:created>
  <dcterms:modified xsi:type="dcterms:W3CDTF">2017-08-27T21:59:00Z</dcterms:modified>
</cp:coreProperties>
</file>