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Pr="00E0580E" w:rsidRDefault="00F16155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5 </w:t>
      </w:r>
      <w:r w:rsidR="00217692" w:rsidRPr="00E0580E">
        <w:rPr>
          <w:rFonts w:ascii="Century Gothic" w:hAnsi="Century Gothic"/>
          <w:b/>
          <w:sz w:val="20"/>
        </w:rPr>
        <w:t xml:space="preserve">do ogłoszenia nr </w:t>
      </w:r>
      <w:r w:rsidR="001B5143">
        <w:rPr>
          <w:rFonts w:ascii="Century Gothic" w:hAnsi="Century Gothic"/>
          <w:b/>
        </w:rPr>
        <w:t>1T</w:t>
      </w:r>
      <w:r w:rsidR="00217692" w:rsidRPr="00E0580E">
        <w:rPr>
          <w:rFonts w:ascii="Century Gothic" w:hAnsi="Century Gothic"/>
          <w:b/>
          <w:sz w:val="20"/>
        </w:rPr>
        <w:t>/201</w:t>
      </w:r>
      <w:r>
        <w:rPr>
          <w:rFonts w:ascii="Century Gothic" w:hAnsi="Century Gothic"/>
          <w:b/>
          <w:sz w:val="20"/>
        </w:rPr>
        <w:t>7</w:t>
      </w: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  <w:r w:rsidRPr="00D93923">
        <w:rPr>
          <w:rFonts w:ascii="Century Gothic" w:eastAsia="Calibri" w:hAnsi="Century Gothic"/>
          <w:sz w:val="20"/>
          <w:szCs w:val="20"/>
        </w:rPr>
        <w:t>KRYTERIA WYBORU OPERACJI</w:t>
      </w:r>
    </w:p>
    <w:p w:rsidR="00D93923" w:rsidRPr="00D93923" w:rsidRDefault="00D93923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D93923" w:rsidRPr="00D93923" w:rsidRDefault="00D93923" w:rsidP="00D93923">
      <w:pPr>
        <w:widowControl w:val="0"/>
        <w:spacing w:line="276" w:lineRule="auto"/>
        <w:jc w:val="center"/>
        <w:rPr>
          <w:rFonts w:ascii="Century Gothic" w:eastAsia="Courier New" w:hAnsi="Century Gothic" w:cs="Courier New"/>
          <w:i/>
          <w:sz w:val="20"/>
          <w:szCs w:val="20"/>
        </w:rPr>
      </w:pPr>
      <w:r w:rsidRPr="00D93923">
        <w:rPr>
          <w:rFonts w:ascii="Century Gothic" w:eastAsia="Courier New" w:hAnsi="Century Gothic" w:cs="Courier New"/>
          <w:i/>
          <w:sz w:val="20"/>
          <w:szCs w:val="20"/>
        </w:rPr>
        <w:t>ZAKRES TEMATYCZNY PROW: BUDOWA LUB PRZEBUDOWA OGÓLNODOSTĘPNEJ I NIEKOMERCYJNEJ INFRASTRUKTURY TURYSTYCZNEJ LUB REKREACYJNEJ, LUB KULTURALNEJ</w:t>
      </w: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p w:rsidR="00D93923" w:rsidRPr="00D93923" w:rsidRDefault="00D93923" w:rsidP="00D93923">
      <w:pPr>
        <w:widowControl w:val="0"/>
        <w:spacing w:line="276" w:lineRule="auto"/>
        <w:jc w:val="center"/>
        <w:rPr>
          <w:rFonts w:ascii="Century Gothic" w:eastAsia="Courier New" w:hAnsi="Century Gothic"/>
          <w:i/>
          <w:sz w:val="20"/>
          <w:szCs w:val="20"/>
        </w:rPr>
      </w:pPr>
      <w:r w:rsidRPr="00D93923">
        <w:rPr>
          <w:rFonts w:ascii="Century Gothic" w:hAnsi="Century Gothic"/>
          <w:i/>
          <w:sz w:val="20"/>
          <w:szCs w:val="20"/>
        </w:rPr>
        <w:t xml:space="preserve">PRZEDSIĘWZIĘCIE I: </w:t>
      </w:r>
      <w:r w:rsidRPr="00D93923">
        <w:rPr>
          <w:rFonts w:ascii="Century Gothic" w:hAnsi="Century Gothic"/>
          <w:sz w:val="20"/>
          <w:szCs w:val="20"/>
        </w:rPr>
        <w:t xml:space="preserve"> </w:t>
      </w:r>
      <w:r w:rsidRPr="00D93923">
        <w:rPr>
          <w:rFonts w:ascii="Century Gothic" w:eastAsia="Calibri" w:hAnsi="Century Gothic"/>
          <w:i/>
          <w:sz w:val="20"/>
          <w:szCs w:val="20"/>
        </w:rPr>
        <w:t>POPRAWA INFRASTRUKTURY TURYSTYCZNEJ, REKREACYJNEJ I KULTURALNEJ</w:t>
      </w:r>
    </w:p>
    <w:p w:rsidR="00D93923" w:rsidRPr="00D93923" w:rsidRDefault="00D93923" w:rsidP="00D93923">
      <w:pPr>
        <w:widowControl w:val="0"/>
        <w:spacing w:line="276" w:lineRule="auto"/>
        <w:jc w:val="center"/>
        <w:rPr>
          <w:rFonts w:ascii="Century Gothic" w:eastAsia="Courier New" w:hAnsi="Century Gothic" w:cs="Courier New"/>
          <w:sz w:val="20"/>
          <w:szCs w:val="20"/>
        </w:rPr>
      </w:pPr>
      <w:r w:rsidRPr="00D93923">
        <w:rPr>
          <w:rFonts w:ascii="Century Gothic" w:eastAsia="Courier New" w:hAnsi="Century Gothic"/>
          <w:i/>
          <w:sz w:val="20"/>
          <w:szCs w:val="20"/>
        </w:rPr>
        <w:t xml:space="preserve"> (maksymalna liczba punktów- 60 PKT minimalna liczba punktów – 30 PKT)</w:t>
      </w: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3"/>
        <w:gridCol w:w="2673"/>
        <w:gridCol w:w="4147"/>
        <w:gridCol w:w="2306"/>
      </w:tblGrid>
      <w:tr w:rsidR="00D93923" w:rsidRPr="00D93923" w:rsidTr="001B5143">
        <w:trPr>
          <w:cantSplit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bCs/>
                <w:i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i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i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44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Ocenie podlega, czy wnioskodawca złożył wniosek o  przyznanie pomocy w terminie i miejscu oraz w odpowiedzi na właściwy konkurs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44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/>
                <w:bCs/>
                <w:i/>
                <w:sz w:val="16"/>
                <w:szCs w:val="20"/>
                <w:lang w:eastAsia="en-US"/>
              </w:rPr>
              <w:t>KRYTERIUM ZGODNOŚCI OPERACJI Z LSR I PROW 2014-2020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44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44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operacji, w tym: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- zgodności z formą wsparcia wskazaną w ogłoszeniu o naborze wniosków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 xml:space="preserve">- zgodności z warunkami udzielenia wsparcia obowiązującymi w ramach naboru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20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"/>
        <w:gridCol w:w="1736"/>
        <w:gridCol w:w="2119"/>
        <w:gridCol w:w="1671"/>
        <w:gridCol w:w="2603"/>
        <w:gridCol w:w="1926"/>
      </w:tblGrid>
      <w:tr w:rsidR="00D93923" w:rsidRPr="00D93923" w:rsidTr="001B5143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D93923" w:rsidRPr="00D93923" w:rsidTr="001B5143">
        <w:trPr>
          <w:cantSplit/>
          <w:jc w:val="center"/>
        </w:trPr>
        <w:tc>
          <w:tcPr>
            <w:tcW w:w="1007" w:type="pct"/>
            <w:gridSpan w:val="2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bCs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center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D93923" w:rsidRPr="00D93923" w:rsidTr="001B5143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Operacja realizowana w miejscowości zamieszkałej przez mniej niż 5 tys. Mieszkańców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Ocenie podlega miejsce realizacji operacji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Realizacja operacji wpłynie na zwiększenie dostępności do  infrastruktury turystycznej, sportowej, rekreacyjnej i kulturalnej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 miejscowościach do 5 tys. mieszkańców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Realizacja operacji w miejscowościach do 5 tys. mieszkańców wpłynie na realizację   Celu szczegółowego I.1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Polepszenie warunków spędzania czasu wolnego przez mieszkańców i turystów</w:t>
            </w:r>
            <w:r w:rsidRPr="00D93923">
              <w:rPr>
                <w:rFonts w:ascii="Century Gothic" w:eastAsia="Courier New" w:hAnsi="Century Gothic"/>
                <w:bCs/>
                <w:iCs/>
                <w:sz w:val="12"/>
                <w:szCs w:val="12"/>
                <w:lang w:eastAsia="en-US"/>
              </w:rPr>
              <w:t xml:space="preserve"> 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oraz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wpłynie na osiągniecie  Celu ogólnego I: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Rewitalizacja społeczna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Operacja realizowana w miejscowości zamieszkałej przez mniej niż 5 tys. mieszkańców: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1.TAK – 10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2.NIE – 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Kryterium weryfikowane na podstawie danych GUS, lub danych ze strony internetowej gminy</w:t>
            </w:r>
          </w:p>
        </w:tc>
      </w:tr>
      <w:tr w:rsidR="00D93923" w:rsidRPr="00D93923" w:rsidTr="001B5143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Operacja wykorzystuje lokalne zasoby ludzkie kulturowe, historyczne lub przyrodnicze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Ocenie podlega zakres wykorzystania potencjału i zasobów lokalnych. Definicja zasobów: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-  ludzkich -  mieszkańcy terenu LGD oraz firmy działające na terenie LGD, z usług których zamierza skorzystać wnioskodawca;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- kulturowych – rzeczy ruchome i nieruchome wraz ze związanymi z nimi wartościami duchowymi, zjawiskami historycznymi i obyczajowymi uznawane za godne ochrony,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- przyrodniczych – obejmujących środowisko naturalne, faunę i florę, elementy geologiczne.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Realizacja operacji przyczyni się do kompleksowych przedsięwzięć, wykorzystujących lokalne zasoby i potencjał obszaru LGD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 xml:space="preserve">Operacje wykorzystujące lokalne zasoby ludzkie, kulturowe, historyczne i przyrodnicze przyczynią się do kompleksowej realizacji LSR, a tym samym lepszej realizacji </w:t>
            </w:r>
            <w:r w:rsidRPr="00D93923">
              <w:rPr>
                <w:rFonts w:ascii="Century Gothic" w:eastAsia="Courier New" w:hAnsi="Century Gothic" w:cs="Courier New"/>
                <w:sz w:val="12"/>
                <w:szCs w:val="12"/>
                <w:lang w:eastAsia="en-US"/>
              </w:rPr>
              <w:t xml:space="preserve">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Celu szczegółowego I.1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Polepszenie warunków spędzania czasu wolnego przez mieszkańców i turystów</w:t>
            </w:r>
            <w:r w:rsidRPr="00D93923">
              <w:rPr>
                <w:rFonts w:ascii="Century Gothic" w:eastAsia="Courier New" w:hAnsi="Century Gothic"/>
                <w:bCs/>
                <w:iCs/>
                <w:sz w:val="12"/>
                <w:szCs w:val="12"/>
                <w:lang w:eastAsia="en-US"/>
              </w:rPr>
              <w:t xml:space="preserve"> 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oraz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wpłynie na osiągniecie  Celu ogólnego I: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Rewitalizacja społeczna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Operacja zakłada wykorzystanie zasobów lokalnych: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1.Dwóch  lub więcej zasobów – 10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 xml:space="preserve">2. Jednego zasobu – 5 PKT 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3.Operacja nie zakłada wykorzystania żadnego lokalnego zasobu – 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4"/>
                <w:szCs w:val="14"/>
              </w:rPr>
            </w:pP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</w:rPr>
              <w:t xml:space="preserve">Realizacja operacji przyczyni się do lepszego wykorzystania walorów przyrodniczo-krajobrazowych, dziedzictwa historyczno-kulturowego, lokalnych surowców w tym produktów rolnych i leśnych,  </w:t>
            </w:r>
            <w:r w:rsidRPr="00D93923">
              <w:rPr>
                <w:rFonts w:ascii="Century Gothic" w:eastAsia="Courier New" w:hAnsi="Century Gothic"/>
                <w:sz w:val="12"/>
                <w:szCs w:val="12"/>
              </w:rPr>
              <w:lastRenderedPageBreak/>
              <w:t>zaangażowania w realizację projektu/inwestycji lokalnych usługodawców i producentów.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</w:rPr>
            </w:pP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</w:rPr>
              <w:t>Kryterium subiektywne, weryfikowane na podstawie zapisów we wniosku i załącznikach do wniosku oraz opracowaniu własnym wnioskodawcy.</w:t>
            </w:r>
          </w:p>
        </w:tc>
      </w:tr>
      <w:tr w:rsidR="00D93923" w:rsidRPr="00D93923" w:rsidTr="001B5143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  <w:lastRenderedPageBreak/>
              <w:t>3.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Operacja dotyczy lub ma bezpośredni wpływ na wsparcie kultury, edukacji, turystyki, miejsc rekreacji i integracji lokalnej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Ocenie podlega zakres realizowanej operacji i jej zasięg inwestycyjny. Punkty przyznawane będą za wskazanie we wniosku wpływu inwestycji na jeden z czynników (kultura, edukacja, turystyka, miejsca rekreacji i integracji lokalnej). Za połączenie co najmniej dwóch czynników zostanie przyznana wyższa punktacja.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Operacje dotyczące wskazanych zakresów przyczynią się do zaspokojenia potrzeb mieszkańców i turystów w zakresie ogólnodostępnej infrastruktury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 xml:space="preserve">Operacje o wskazanych zakresach wpłyną na realizację </w:t>
            </w:r>
            <w:r w:rsidRPr="00D93923">
              <w:rPr>
                <w:rFonts w:ascii="Century Gothic" w:eastAsia="Courier New" w:hAnsi="Century Gothic" w:cs="Courier New"/>
                <w:sz w:val="12"/>
                <w:szCs w:val="12"/>
                <w:lang w:eastAsia="en-US"/>
              </w:rPr>
              <w:t xml:space="preserve">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Celu szczegółowego I.1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Polepszenie warunków spędzania czasu wolnego przez mieszkańców i turystów</w:t>
            </w:r>
            <w:r w:rsidRPr="00D93923">
              <w:rPr>
                <w:rFonts w:ascii="Century Gothic" w:eastAsia="Courier New" w:hAnsi="Century Gothic"/>
                <w:bCs/>
                <w:iCs/>
                <w:sz w:val="12"/>
                <w:szCs w:val="12"/>
                <w:lang w:eastAsia="en-US"/>
              </w:rPr>
              <w:t xml:space="preserve"> 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oraz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wpłynie na osiągniecie  Celu ogólnego I: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Rewitalizacja społeczna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Operacja ma wpływ na: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1.3 lub więcej czynników(wskazanie we wniosku i załącznikach wpływu inwestycji na dwa czynniki wskazane poniżej: wsparcie kultury,  edukacji, turystyki, miejsc rekreacji i integracji lokalnej  – 15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2.2 czynniki (wskazanie we wniosku i załącznikach wpływu inwestycji na dwa czynniki wskazane poniżej: wsparcie kultury,  edukacji, turystyki, miejsc rekreacji i integracji lokalnej)– 10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3.1 czynnik (wskazanie we wniosku i załącznikach wpływu inwestycji na wsparcie kultury lub  edukacji lub turystyki lub  miejsc rekreacji i integracji lokalnej)– 5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4. Operacja nie dotyczy żadnego czynnika (nie wpływa na wsparcie kultury, edukacji, turystyki, miejsc rekreacji i integracji lokalnej) – 0 PKT</w:t>
            </w:r>
          </w:p>
        </w:tc>
      </w:tr>
      <w:tr w:rsidR="00D93923" w:rsidRPr="00D93923" w:rsidTr="001B5143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Ocenie podlega doświadczenie wnioskodawcy w realizacji projektów dotyczących promocji i zachowania lokalnego dziedzictwa, w tym produktów i usług lokalnych 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Do finansowania wybierane będą projekty, których wnioskodawcy posiadają doświadczenie w realizacji projektów dotyczących promocji i zachowania lokalnego dziedzictwa, w tym produktów i usług lokalnych , co przyczyni się do prawidłowej realizacji  Celu szczegółowego I.1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Polepszenie warunków spędzania czasu wolnego przez mieszkańców i turystów</w:t>
            </w:r>
            <w:r w:rsidRPr="00D93923">
              <w:rPr>
                <w:rFonts w:ascii="Century Gothic" w:eastAsia="Courier New" w:hAnsi="Century Gothic"/>
                <w:bCs/>
                <w:iCs/>
                <w:sz w:val="12"/>
                <w:szCs w:val="12"/>
                <w:lang w:eastAsia="en-US"/>
              </w:rPr>
              <w:t xml:space="preserve"> 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oraz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wpłynie na osiągniecie  Celu ogólnego I:</w:t>
            </w: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Rewitalizacja społeczna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1. Jednego lub więcej projektu – 5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2. Wnioskodawca nie posiada doświadczenia w realizacji projektów – 0 PKT</w:t>
            </w:r>
          </w:p>
        </w:tc>
      </w:tr>
      <w:tr w:rsidR="00D93923" w:rsidRPr="00D93923" w:rsidTr="001B5143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33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0"/>
            </w:tblGrid>
            <w:tr w:rsidR="00D93923" w:rsidRPr="00D93923" w:rsidTr="001B5143">
              <w:trPr>
                <w:trHeight w:val="100"/>
              </w:trPr>
              <w:tc>
                <w:tcPr>
                  <w:tcW w:w="0" w:type="auto"/>
                </w:tcPr>
                <w:p w:rsidR="00D93923" w:rsidRPr="00D93923" w:rsidRDefault="00D93923" w:rsidP="00D93923">
                  <w:pPr>
                    <w:widowControl w:val="0"/>
                    <w:spacing w:line="276" w:lineRule="auto"/>
                    <w:jc w:val="both"/>
                    <w:rPr>
                      <w:rFonts w:ascii="Century Gothic" w:eastAsia="Courier New" w:hAnsi="Century Gothic"/>
                      <w:sz w:val="12"/>
                      <w:szCs w:val="12"/>
                    </w:rPr>
                  </w:pPr>
                  <w:r w:rsidRPr="00D93923">
                    <w:rPr>
                      <w:rFonts w:ascii="Century Gothic" w:eastAsia="Courier New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3"/>
            </w:tblGrid>
            <w:tr w:rsidR="00D93923" w:rsidRPr="00D93923" w:rsidTr="001B5143">
              <w:trPr>
                <w:trHeight w:val="1413"/>
              </w:trPr>
              <w:tc>
                <w:tcPr>
                  <w:tcW w:w="0" w:type="auto"/>
                </w:tcPr>
                <w:p w:rsidR="00D93923" w:rsidRPr="00D93923" w:rsidRDefault="00D93923" w:rsidP="00D93923">
                  <w:pPr>
                    <w:widowControl w:val="0"/>
                    <w:spacing w:line="276" w:lineRule="auto"/>
                    <w:jc w:val="both"/>
                    <w:rPr>
                      <w:rFonts w:ascii="Century Gothic" w:eastAsia="Courier New" w:hAnsi="Century Gothic"/>
                      <w:sz w:val="12"/>
                      <w:szCs w:val="12"/>
                    </w:rPr>
                  </w:pPr>
                  <w:r w:rsidRPr="00D93923">
                    <w:rPr>
                      <w:rFonts w:ascii="Century Gothic" w:eastAsia="Courier New" w:hAnsi="Century Gothic"/>
                      <w:sz w:val="12"/>
                      <w:szCs w:val="12"/>
                    </w:rPr>
                    <w:t xml:space="preserve">Zastosowanie tego kryterium wpłynie na zwiększenie liczby składanych projektów, co w efekcie zapewni większy zasięg oddziaływania LSR. Kryterium to przyczyni się do możliwości rozdzielenia posiadanych środków finansowanych na większą liczbę operacji, a tym </w:t>
                  </w:r>
                  <w:r w:rsidRPr="00D93923">
                    <w:rPr>
                      <w:rFonts w:ascii="Century Gothic" w:eastAsia="Courier New" w:hAnsi="Century Gothic"/>
                      <w:sz w:val="12"/>
                      <w:szCs w:val="12"/>
                    </w:rPr>
                    <w:lastRenderedPageBreak/>
                    <w:t xml:space="preserve">samym wsparcie większej liczby beneficjentów w ramach działania. </w:t>
                  </w:r>
                </w:p>
              </w:tc>
            </w:tr>
          </w:tbl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lastRenderedPageBreak/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Wnioskodawca gwarantuje wniesienie finansowego wkładu własnego liczonego w stosunku do wysokości wsparcia, na poziomie: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 w:cs="Courier New"/>
                <w:sz w:val="14"/>
                <w:szCs w:val="14"/>
              </w:rPr>
            </w:pPr>
            <w:r w:rsidRPr="00D93923">
              <w:rPr>
                <w:rFonts w:ascii="Century Gothic" w:eastAsia="Courier New" w:hAnsi="Century Gothic" w:cs="Courier New"/>
                <w:sz w:val="14"/>
                <w:szCs w:val="14"/>
              </w:rPr>
              <w:t xml:space="preserve">Poziom wkładu </w:t>
            </w:r>
            <w:r w:rsidRPr="00D93923">
              <w:rPr>
                <w:rFonts w:ascii="Century Gothic" w:eastAsia="Courier New" w:hAnsi="Century Gothic" w:cs="Courier New"/>
                <w:sz w:val="14"/>
                <w:szCs w:val="14"/>
              </w:rPr>
              <w:lastRenderedPageBreak/>
              <w:t>własnego obliczany w następujący sposób: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 w:cs="Courier New"/>
                <w:sz w:val="14"/>
                <w:szCs w:val="14"/>
              </w:rPr>
            </w:pPr>
            <w:r w:rsidRPr="00D93923">
              <w:rPr>
                <w:rFonts w:ascii="Century Gothic" w:eastAsia="Courier New" w:hAnsi="Century Gothic" w:cs="Courier New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 w:cs="Courier New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  <w:tr w:rsidR="00D93923" w:rsidRPr="00D93923" w:rsidTr="001B5143">
        <w:trPr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bCs/>
                <w:sz w:val="12"/>
                <w:szCs w:val="12"/>
                <w:lang w:eastAsia="en-US"/>
              </w:rPr>
              <w:lastRenderedPageBreak/>
              <w:t>6.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Wnioskodawca korzystał z udzielonego przez LGD doradztwa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D93923" w:rsidRPr="00D93923" w:rsidRDefault="00D93923" w:rsidP="00D93923">
            <w:pPr>
              <w:widowControl w:val="0"/>
              <w:spacing w:line="276" w:lineRule="auto"/>
              <w:jc w:val="both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Wnioskodawca w okresie od ogłoszenia naboru do momentu złożenia wniosku korzystał z doradztwa LGD:</w:t>
            </w:r>
          </w:p>
          <w:p w:rsidR="00D93923" w:rsidRPr="00D93923" w:rsidRDefault="00D93923" w:rsidP="00D93923">
            <w:pPr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TAK – 10 PKT</w:t>
            </w:r>
          </w:p>
          <w:p w:rsidR="00D93923" w:rsidRPr="00D93923" w:rsidRDefault="00D93923" w:rsidP="00D93923">
            <w:pPr>
              <w:widowControl w:val="0"/>
              <w:numPr>
                <w:ilvl w:val="0"/>
                <w:numId w:val="19"/>
              </w:numPr>
              <w:spacing w:line="276" w:lineRule="auto"/>
              <w:jc w:val="both"/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</w:pPr>
            <w:r w:rsidRPr="00D93923">
              <w:rPr>
                <w:rFonts w:ascii="Century Gothic" w:eastAsia="Courier New" w:hAnsi="Century Gothic"/>
                <w:i/>
                <w:sz w:val="12"/>
                <w:szCs w:val="12"/>
                <w:lang w:eastAsia="en-US"/>
              </w:rPr>
              <w:t>NIE – 0 PKT</w:t>
            </w:r>
          </w:p>
        </w:tc>
      </w:tr>
    </w:tbl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p w:rsidR="00D93923" w:rsidRPr="00D93923" w:rsidRDefault="00D93923" w:rsidP="00D93923">
      <w:pPr>
        <w:widowControl w:val="0"/>
        <w:spacing w:line="276" w:lineRule="auto"/>
        <w:rPr>
          <w:rFonts w:ascii="Century Gothic" w:eastAsia="Courier New" w:hAnsi="Century Gothic"/>
          <w:sz w:val="20"/>
          <w:szCs w:val="20"/>
        </w:rPr>
      </w:pPr>
    </w:p>
    <w:p w:rsidR="00CB1E2E" w:rsidRDefault="00CB1E2E" w:rsidP="00D93923">
      <w:pPr>
        <w:rPr>
          <w:rFonts w:ascii="Century Gothic" w:hAnsi="Century Gothic"/>
        </w:rPr>
      </w:pPr>
      <w:bookmarkStart w:id="0" w:name="_GoBack"/>
      <w:bookmarkEnd w:id="0"/>
    </w:p>
    <w:sectPr w:rsidR="00CB1E2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28" w:rsidRDefault="000F7928" w:rsidP="0027022E">
      <w:r>
        <w:separator/>
      </w:r>
    </w:p>
  </w:endnote>
  <w:endnote w:type="continuationSeparator" w:id="0">
    <w:p w:rsidR="000F7928" w:rsidRDefault="000F7928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38AE15E" wp14:editId="11F4B648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28" w:rsidRDefault="000F7928" w:rsidP="0027022E">
      <w:r>
        <w:separator/>
      </w:r>
    </w:p>
  </w:footnote>
  <w:footnote w:type="continuationSeparator" w:id="0">
    <w:p w:rsidR="000F7928" w:rsidRDefault="000F7928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1C5D436A" wp14:editId="40F008B5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0F7928"/>
    <w:rsid w:val="00136F3E"/>
    <w:rsid w:val="00145D16"/>
    <w:rsid w:val="001521AF"/>
    <w:rsid w:val="001846E6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E068-5A8D-4ADF-8751-5E038377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2017-07-04T10:58:00Z</cp:lastPrinted>
  <dcterms:created xsi:type="dcterms:W3CDTF">2017-08-28T07:31:00Z</dcterms:created>
  <dcterms:modified xsi:type="dcterms:W3CDTF">2017-08-28T07:37:00Z</dcterms:modified>
</cp:coreProperties>
</file>