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8E" w:rsidRDefault="00035A8E" w:rsidP="00A81A9C">
      <w:pPr>
        <w:pStyle w:val="Tytu"/>
        <w:spacing w:before="0" w:after="0" w:line="276" w:lineRule="auto"/>
        <w:rPr>
          <w:rStyle w:val="Uwydatnienie"/>
          <w:rFonts w:cs="Tahoma"/>
          <w:b w:val="0"/>
          <w:color w:val="auto"/>
          <w:sz w:val="20"/>
          <w:szCs w:val="20"/>
        </w:rPr>
      </w:pPr>
      <w:bookmarkStart w:id="0" w:name="_Toc465860635"/>
    </w:p>
    <w:p w:rsidR="00035A8E" w:rsidRDefault="00035A8E" w:rsidP="00A81A9C">
      <w:pPr>
        <w:pStyle w:val="Tytu"/>
        <w:spacing w:before="0" w:after="0" w:line="276" w:lineRule="auto"/>
        <w:rPr>
          <w:rStyle w:val="Uwydatnienie"/>
          <w:rFonts w:cs="Tahoma"/>
          <w:b w:val="0"/>
          <w:color w:val="auto"/>
          <w:sz w:val="20"/>
          <w:szCs w:val="20"/>
        </w:rPr>
      </w:pPr>
    </w:p>
    <w:p w:rsidR="00A81A9C" w:rsidRPr="00035A8E" w:rsidRDefault="00A81A9C" w:rsidP="00A81A9C">
      <w:pPr>
        <w:pStyle w:val="Tytu"/>
        <w:spacing w:before="0" w:after="0" w:line="276" w:lineRule="auto"/>
        <w:rPr>
          <w:rStyle w:val="Uwydatnienie"/>
          <w:rFonts w:cs="Tahoma"/>
          <w:color w:val="auto"/>
          <w:sz w:val="20"/>
          <w:szCs w:val="20"/>
        </w:rPr>
      </w:pPr>
      <w:r w:rsidRPr="00035A8E">
        <w:rPr>
          <w:rStyle w:val="Uwydatnienie"/>
          <w:rFonts w:cs="Tahoma"/>
          <w:color w:val="auto"/>
          <w:sz w:val="20"/>
          <w:szCs w:val="20"/>
        </w:rPr>
        <w:t>Regulamin organizacyjny Rady</w:t>
      </w:r>
      <w:bookmarkEnd w:id="0"/>
    </w:p>
    <w:p w:rsidR="00A81A9C" w:rsidRPr="00035A8E" w:rsidRDefault="00A81A9C" w:rsidP="00035A8E">
      <w:pPr>
        <w:jc w:val="center"/>
        <w:rPr>
          <w:rStyle w:val="Uwydatnienie"/>
          <w:rFonts w:ascii="Century Gothic" w:hAnsi="Century Gothic" w:cs="Tahoma"/>
          <w:b/>
          <w:i w:val="0"/>
          <w:sz w:val="20"/>
          <w:szCs w:val="20"/>
        </w:rPr>
      </w:pPr>
      <w:r w:rsidRPr="00035A8E">
        <w:rPr>
          <w:rStyle w:val="Uwydatnienie"/>
          <w:rFonts w:ascii="Century Gothic" w:hAnsi="Century Gothic" w:cs="Tahoma"/>
          <w:b/>
          <w:sz w:val="20"/>
          <w:szCs w:val="20"/>
        </w:rPr>
        <w:t>Stowarzyszenia Lokalna Grupa Działania „TRZY DOLINY”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Postanowienia ogólne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1. Ilekroć mowa jest w niniejszym regulaminie o: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LGD – oznacza to Stowarzyszenie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Radzie – oznacza to organ decyzyjny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regulaminie – oznacza to regulamin organizacyjny Rady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Walnym Zebraniu Członków – oznacza to Walne Zebranie Członków Stowarzyszenia Lokalna Grupa Działania „TRZY DOLINY” - najwyższą władzę stowarzyszenia;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Zarządzie – oznacza to Zarząd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prezesie – oznacza to prezesa Zarządu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przewodniczącym – oznacza to przewodniczącego Rady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wiceprzewodniczącym – oznacza to wiceprzewodniczącego Rady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sekretarzu – oznacza to sekretarza Rady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kierowniku – oznacza to kierownika biura Stowarzyszenia Lokalna Grupa Działania „TRZY DOLINY”;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iCs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biurze – oznacza to biuro Stowarzyszenia Lokalna Grupa Działania „TRZY DOLINY”, będącą wewnętrzną jednostką organizacyjną LGD;</w:t>
      </w:r>
    </w:p>
    <w:p w:rsidR="00A81A9C" w:rsidRPr="00917729" w:rsidRDefault="00A81A9C" w:rsidP="00A81A9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i w:val="0"/>
          <w:color w:val="auto"/>
          <w:sz w:val="20"/>
          <w:szCs w:val="20"/>
        </w:rPr>
        <w:t>LSR – oznacza to Lokalną Strategię Rozwoju opracowaną przez Stowarzyszenie Lokalna Grupa Działania „TRZY DOLINY” w ramach konsultacji społecznych dla obszaru gmin: Białe Błota, Dobrcz, Koronowo, Nowa Wieś Wielka, Osielsko, Sicienko i Solec Kujawski.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2.1. Regulamin organizacyjny Rady określa organizację wewnętrzną i tryb pracy Rady.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2. </w:t>
      </w:r>
      <w:r w:rsidRPr="00917729">
        <w:rPr>
          <w:rFonts w:ascii="Century Gothic" w:hAnsi="Century Gothic"/>
          <w:sz w:val="20"/>
          <w:szCs w:val="20"/>
        </w:rPr>
        <w:t>Rada prowadzi swoją działalność w oparciu o zapisy Statutu Stowarzyszenia Lokalna Grupa Działania „TRZY DOLINY”, uchwał Walnego Zebrania oraz niniejszego Regulaminu.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3. Rada Stowarzyszenia Lokalna Grupa Działania „TRZY DOLINY” ponosi odpowiedzialność za swoją pracę przed Walnym Zebraniem Członków.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4. Do wyłącznej kompetencji Rady należy wybór operacji, które mają być realizowane w ramach opracowanej przez Lokalną Grupę Działania Lokalnej Strategii Rozwoju, zgodnie z obowiązującymi przepisami prawa.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II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Członkowie Rady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lastRenderedPageBreak/>
        <w:t xml:space="preserve">   § 3.1. Członkowie Rady wybierani są przez Walne Zebranie Członków.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2. Skład członków Rady LGD jest zgodny z wymaganiami określonymi w art. 32 ust. 2 lit. b rozporządzenia nr 1303/2013 Parlamentu europejskiego i Rady (UE) z dnia 17 grudnia 2013 r., tj. ani władze publiczne ani żadna z grup interesu nie posiada więcej niż 49 % praw głosu.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3. W decyzjach dotyczących wyboru operacji zachowany jest parytet głosów, zgodnie z art. 34, ust. 3, lit. b rozporządzenia nr 1303/2013 Parlamentu europejskiego i Rady (UE) z dnia 17 grudnia 2013, gwarantujący, iż co najmniej 50 % głosów w decyzjach dotyczących wyboru pochodzi od partnerów niebędących instytucjami publicznymi i umożliwiają wybór w drodze procedury pisemnej.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4. Członek Rady nie może być w związku małżeńskim, ani też w stosunku pokrewieństwa, powinowactwa lub podległości służbowej w stosunku do pozostałych członków Rady.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5. Członek Rady nie może być zatrudniony w Biurze LGD oraz nie może pełnić funkcji w żadnym innym organie LGD.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6. Członkiem Rady nie może być osoba skazana prawomocnym wyrokiem za przestępstwo popełnione umyślnie.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7. Członkostwo w Radzie ustaje na skutek rezygnacji członka z funkcji, od</w:t>
      </w:r>
      <w:r w:rsidRPr="00917729">
        <w:rPr>
          <w:rFonts w:ascii="Century Gothic" w:hAnsi="Century Gothic"/>
          <w:sz w:val="20"/>
          <w:szCs w:val="20"/>
        </w:rPr>
        <w:softHyphen/>
        <w:t>wołania członka Rady, rezygnacji z członkostwa w Stowarzyszeniu lub jego śmierci.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4.1. Członkowie Rady mają obowiązek osobistego uczestniczenia we wszystkich posiedzeniach Rady.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2. Udzielanie pełnomocnictwa lub dalszego pełnomocnictwa do uczestniczenia w pracach Rady jest niedopuszczalne.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3. W razie niemożliwości wzięcia udziału w posiedzeniu Rady, członek Rady zawiadamia o tym przed terminem posiedzenia przewodniczącego lub biuro, a następnie jest obowiązany niezwłocznie usprawiedliwić w formie pisemnej swoją nieobecność przewodniczącemu.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4. Za przyczyny usprawiedliwiające niemożność wzięcia przez członka Rady udziału w posiedzeniu Rady uważa się: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chorobę albo konieczność opieki nad chorym potwierdzoną zaświadczeniem lekarskim;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podróż służbową;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inne prawnie lub losowo uzasadnione przeszkody.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5.1. </w:t>
      </w:r>
      <w:r w:rsidRPr="00917729">
        <w:rPr>
          <w:rFonts w:ascii="Century Gothic" w:hAnsi="Century Gothic"/>
          <w:sz w:val="20"/>
          <w:szCs w:val="20"/>
        </w:rPr>
        <w:t xml:space="preserve">Członkowie Rady mogą pobierać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>dietę / zryczałtowane wynagrodzenie</w:t>
      </w:r>
      <w:r w:rsidRPr="00917729">
        <w:rPr>
          <w:rFonts w:ascii="Century Gothic" w:hAnsi="Century Gothic"/>
          <w:sz w:val="20"/>
          <w:szCs w:val="20"/>
        </w:rPr>
        <w:t xml:space="preserve"> za udział w posiedzeniach dotyczących wyboru operacji.</w:t>
      </w:r>
    </w:p>
    <w:p w:rsidR="00A81A9C" w:rsidRPr="00917729" w:rsidRDefault="00A81A9C" w:rsidP="00A81A9C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2. D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>ieta / zryczałtowane wynagrodzenie</w:t>
      </w:r>
      <w:r w:rsidRPr="00917729">
        <w:rPr>
          <w:rFonts w:ascii="Century Gothic" w:hAnsi="Century Gothic"/>
          <w:sz w:val="20"/>
          <w:szCs w:val="20"/>
        </w:rPr>
        <w:t xml:space="preserve"> nie przysługuje za udział w posiedzeniach dotyczących spraw organizacyjnych Rady LGD oraz zmian uchwał i list operacji w związku z uwagami zarządu województwa.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iCs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lastRenderedPageBreak/>
        <w:t>3. Wysokość diety / zryczałtowanego wynagrodzenia dla członków Rady ustala Zarząd.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4. W przypadku wcześniejszego opuszczenia posiedzenia przez członka Rady dieta / zryczałtowane wynagrodzenie za to posiedzenie ulega obniżeniu o 50%.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5. Dieta / zryczałtowane wynagrodzenie jest obliczana na podstawie listy obecności i wypłacana członkom Rady w terminie do 90 dni po każdym posiedzeniu.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6. Przewodniczący Rady i Zarząd udzielają członkom Rady pomocy w wykonywaniu przez nich funkcji członków Rady.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III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Przewodniczący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7. Na pierwszym po wyborach posiedzeniu, w głosowaniu jawnym, Członkowie Rady, wybierają ze swojego grona przewodniczącego i wiceprzewodniczącego Rady. 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8. Przewodniczący, a w przypadku jego nieobecności wiceprzewodniczący, organizuje prace Rady i przewodniczy posiedzeniom Rady.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9. Pełniąc swą funkcję przewodniczący współpracuje z Zarządem i biurem LGD oraz korzysta z ich pomocy.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IV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Przygotowanie i zwołanie posiedzeń Rady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10. Posiedzenia Rady są zwoływane w zależności od potrzeb wynikających z naboru wniosków o przyznanie pomocy w ramach LSR.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11.1. Posiedzenia Rady zwołuje przewodniczący, uzgadniając miejsce, termin i porządek posiedzenia z Zarządem.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W przypadku niemożności zwołania posiedzenia Rady przez przewodniczącego, posiedzenie Rady zwołuje wiceprzewodniczący.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12. W przypadku dużej ilości spraw do rozpatrzenia, przewodniczący może zwołać posiedzenie trwające dwa lub więcej dni.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13.1. Członkowie Rady powinni być zawiadomieni pisemnie - za pośrednictwem poczty, faksem, pocztą elektroniczną lub w inny skuteczny sposób o miejscu, terminie i porządku posiedzenia Rady, najpóźniej na 7 dni przed terminem posiedzenia.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lastRenderedPageBreak/>
        <w:t xml:space="preserve">2. </w:t>
      </w:r>
      <w:r w:rsidRPr="00917729">
        <w:rPr>
          <w:rFonts w:ascii="Century Gothic" w:hAnsi="Century Gothic"/>
          <w:sz w:val="20"/>
          <w:szCs w:val="20"/>
        </w:rPr>
        <w:t>W przypadku pilnych uzupełnień i poprawek do wniosków o przyznanie pomocy i dokumentacji konkursowej Przewodniczący zwołuje posiedzenie Rady w terminie 3 dni.</w:t>
      </w:r>
    </w:p>
    <w:p w:rsidR="00A81A9C" w:rsidRPr="00917729" w:rsidRDefault="00A81A9C" w:rsidP="00A81A9C">
      <w:pPr>
        <w:ind w:left="708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3. </w:t>
      </w:r>
      <w:r w:rsidRPr="00917729">
        <w:rPr>
          <w:rFonts w:ascii="Century Gothic" w:hAnsi="Century Gothic"/>
          <w:sz w:val="20"/>
          <w:szCs w:val="20"/>
        </w:rPr>
        <w:t xml:space="preserve">Po zwołaniu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>posiedzenia Rady, jej członkowie mają prawo zapoznania się ze wszystkimi materiałami i dokumentami związanymi z porządkiem posiedzenia, w tym z wnioskami, które będą rozpatrywane podczas posiedzenia. Oryginały wniosków podlegają udostępnieniu członkom Rady w biurze.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V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Posiedzenia Rady</w:t>
      </w:r>
    </w:p>
    <w:p w:rsidR="00A81A9C" w:rsidRPr="00917729" w:rsidRDefault="00A81A9C" w:rsidP="00A81A9C">
      <w:pPr>
        <w:jc w:val="both"/>
        <w:rPr>
          <w:rFonts w:ascii="Century Gothic" w:hAnsi="Century Gothic"/>
          <w:bCs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§ 14.1. Posiedzenia Rady są realizowane zgodnie z procedurami określonymi w LSR.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2. Członkowie Rady uczestniczą w następujących procedurach: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procedura oceny zgodności operacji z LSR i wyboru operacji na podstawie lokalnych kryteriów wyboru LGD;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procedura odwoławcza od decyzji Rady LGD;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procedura ponownej oceny na wniosek Podmiotu Wdrażającego.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trike/>
          <w:sz w:val="20"/>
          <w:szCs w:val="20"/>
        </w:rPr>
      </w:pPr>
      <w:r w:rsidRPr="00917729">
        <w:rPr>
          <w:rFonts w:ascii="Century Gothic" w:hAnsi="Century Gothic"/>
          <w:bCs/>
          <w:sz w:val="20"/>
          <w:szCs w:val="20"/>
        </w:rPr>
        <w:t>3. W posiedzeniu Rady może uczestniczyć pracownik/przedstawiciel biura, którego uczestnictwo w tym posiedzeniu ogranicza się tylko do wsparcia techniczno-organizacyjnego prac Rady oraz protokołowania obrad Rady w trwałej i umożliwiającej powielanie formie.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4. Przewodniczący może zaprosić do udziału w posiedzeniu z głosem doradczym ekspertów w dziedzinie operacji będących przedmiotem posiedzenia Rady, z zastrzeżeniem, że ekspert nie może być wnioskodawcą o dofinansowanie operacji rozpatrywanej w danym naborze.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15.1. Posiedzenia otwiera, prowadzi i zamyka przewodniczący, a w razie jego nieobecności  wiceprzewodniczący.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Obsługę posiedzeń Rady zapewnia Zarząd poprzez biuro.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16.1. Przed otwarciem posiedzenia członkowie Rady potwierdzają swoją obecność podpisem na liście obecności.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Wcześniejsze opuszczenie posiedzenia przez członka Rady wymaga poinformowania o tym przewodniczącego, co zaznacza się w protokole posiedzenia.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3. Posiedzenie Rady jest prawomocne jeżeli uczestniczy w nim co najmniej połowa członków Rady.</w:t>
      </w:r>
    </w:p>
    <w:p w:rsidR="00A81A9C" w:rsidRPr="00917729" w:rsidRDefault="00A81A9C" w:rsidP="00A81A9C">
      <w:pPr>
        <w:jc w:val="both"/>
        <w:rPr>
          <w:rFonts w:ascii="Century Gothic" w:hAnsi="Century Gothic"/>
          <w:spacing w:val="-6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4. </w:t>
      </w:r>
      <w:r w:rsidRPr="00917729">
        <w:rPr>
          <w:rFonts w:ascii="Century Gothic" w:hAnsi="Century Gothic"/>
          <w:spacing w:val="-6"/>
          <w:sz w:val="20"/>
          <w:szCs w:val="20"/>
        </w:rPr>
        <w:t xml:space="preserve">Podczas podejmowania decyzji odnośnie oceny i wyboru poszczególnych operacji wymagane jest zachowanie parytetu, o którym mowa w § 3 ust. 3. 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5. Rada podejmuje uchwały zwykłą większością głosów, z zastrzeżeniem § 28 ust. 1, w obecności co najmniej połowy członków Rady. 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lastRenderedPageBreak/>
        <w:t xml:space="preserve">   § 17.1. Po otwarciu posiedzenia, przewodniczący podaje liczbę obecnych członków Rady na podstawie podpisanej przez nich listy obecności i stwierdza prawomocność posiedzenia.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W razie niespełnienia zapisów wynikających z § 16 ust. 3. i 4. przewodniczący zamyka posiedzenie wyznaczając jednocześnie nowy termin posiedzenia.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3. W protokole odnotowuje się przyczyny, z powodu których posiedzenie nie odbyło się.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18.1. Po stwierdzeniu prawomocności posiedzenia przewodniczący przeprowadza głosowanie nad wyborem dwóch sekretarzy posiedzenia stanowiących komisję skrutacyjną, </w:t>
      </w:r>
      <w:r w:rsidRPr="00917729">
        <w:rPr>
          <w:rFonts w:ascii="Century Gothic" w:hAnsi="Century Gothic"/>
          <w:sz w:val="20"/>
          <w:szCs w:val="20"/>
        </w:rPr>
        <w:t>której zadaniem jest czuwanie nad prawidłowym przebiegiem procesu oceny i wyboru wniosków, poprawności dokumentacji, zgodności formalnej; komisja ma również za zadanie obliczanie wyników głosowań, kontrolę prawomocności posiedzenia, kontrolę zachowania parytetu na każdym etapie wyboru operacji oraz wykonywanie innych czynności o podobnym charakterze.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Po wyborze komisji skrutacyjnej przewodniczący przedstawia porządek posiedzenia i poddaje go pod głosowanie Rady.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3. Członek Rady może zgłosić wniosek o zmianę porządku posiedzenia; Rada poprzez głosowanie przyjmuje lub odrzuca zgłoszone wnioski.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4. Przewodniczący prowadzi posiedzenie zgodnie z porządkiem przyjętym przez Radę.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5. Przewodniczący czuwa nad sprawnym przebiegiem i przestrzeganiem porządku posiedzenia, otwiera i zamyka dyskusję oraz udziela głosu w dyskusji.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Courier New"/>
          <w:i w:val="0"/>
          <w:iCs w:val="0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6.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Porządek obrad podczas </w:t>
      </w:r>
      <w:r w:rsidRPr="00917729">
        <w:rPr>
          <w:rFonts w:ascii="Century Gothic" w:hAnsi="Century Gothic"/>
          <w:sz w:val="20"/>
          <w:szCs w:val="20"/>
        </w:rPr>
        <w:t>oceny zgodności operacji z LSR i wyboru operacji na podstawie lokalnych kryteriów wyboru LGD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obejmuje w szczególności: </w:t>
      </w:r>
    </w:p>
    <w:p w:rsidR="00A81A9C" w:rsidRPr="00917729" w:rsidRDefault="00A81A9C" w:rsidP="00A81A9C">
      <w:pPr>
        <w:widowControl w:val="0"/>
        <w:numPr>
          <w:ilvl w:val="0"/>
          <w:numId w:val="2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otwarcie posiedzenia i stwierdzenie jego prawomocności;</w:t>
      </w:r>
    </w:p>
    <w:p w:rsidR="00A81A9C" w:rsidRPr="00917729" w:rsidRDefault="00A81A9C" w:rsidP="00A81A9C">
      <w:pPr>
        <w:widowControl w:val="0"/>
        <w:numPr>
          <w:ilvl w:val="0"/>
          <w:numId w:val="2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wybór dwóch członków rady do składu komisji skrutacyjnej;</w:t>
      </w:r>
    </w:p>
    <w:p w:rsidR="00A81A9C" w:rsidRPr="00917729" w:rsidRDefault="00A81A9C" w:rsidP="00A81A9C">
      <w:pPr>
        <w:widowControl w:val="0"/>
        <w:numPr>
          <w:ilvl w:val="0"/>
          <w:numId w:val="2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składanie i głosowanie wniosków w sprawie zmiany porządku posiedzenia;</w:t>
      </w:r>
    </w:p>
    <w:p w:rsidR="00A81A9C" w:rsidRPr="00917729" w:rsidRDefault="00A81A9C" w:rsidP="00A81A9C">
      <w:pPr>
        <w:widowControl w:val="0"/>
        <w:numPr>
          <w:ilvl w:val="0"/>
          <w:numId w:val="2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przyjęcie porządku posiedzenia;</w:t>
      </w:r>
    </w:p>
    <w:p w:rsidR="00A81A9C" w:rsidRPr="00917729" w:rsidRDefault="00A81A9C" w:rsidP="00A81A9C">
      <w:pPr>
        <w:widowControl w:val="0"/>
        <w:numPr>
          <w:ilvl w:val="0"/>
          <w:numId w:val="2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przedstawienie i ocena </w:t>
      </w:r>
      <w:r w:rsidRPr="00917729">
        <w:rPr>
          <w:rFonts w:ascii="Century Gothic" w:hAnsi="Century Gothic"/>
          <w:bCs/>
          <w:sz w:val="20"/>
          <w:szCs w:val="20"/>
        </w:rPr>
        <w:t>zgodności operacji z LSR oraz wybór operacji na podstawie lokalnych kryteriów wyboru LGD, zgodnie z wskazaniami LSR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>;</w:t>
      </w:r>
    </w:p>
    <w:p w:rsidR="00A81A9C" w:rsidRPr="00917729" w:rsidRDefault="00A81A9C" w:rsidP="00A81A9C">
      <w:pPr>
        <w:widowControl w:val="0"/>
        <w:numPr>
          <w:ilvl w:val="0"/>
          <w:numId w:val="2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wolne głosy, wnioski i zapytania.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7. Porządek obrad podczas </w:t>
      </w:r>
      <w:r w:rsidRPr="00917729">
        <w:rPr>
          <w:rFonts w:ascii="Century Gothic" w:hAnsi="Century Gothic"/>
          <w:sz w:val="20"/>
          <w:szCs w:val="20"/>
        </w:rPr>
        <w:t>procedury odwoławczej od decyzji Rady LGD obejmuje w szczególności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: </w:t>
      </w:r>
    </w:p>
    <w:p w:rsidR="00A81A9C" w:rsidRPr="00917729" w:rsidRDefault="00A81A9C" w:rsidP="00A81A9C">
      <w:pPr>
        <w:widowControl w:val="0"/>
        <w:numPr>
          <w:ilvl w:val="0"/>
          <w:numId w:val="3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otwarcie posiedzenia i stwierdzenie jego prawomocności;</w:t>
      </w:r>
    </w:p>
    <w:p w:rsidR="00A81A9C" w:rsidRPr="00917729" w:rsidRDefault="00A81A9C" w:rsidP="00A81A9C">
      <w:pPr>
        <w:widowControl w:val="0"/>
        <w:numPr>
          <w:ilvl w:val="0"/>
          <w:numId w:val="3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wybór dwóch członków rady do składu komisji skrutacyjnej;</w:t>
      </w:r>
    </w:p>
    <w:p w:rsidR="00A81A9C" w:rsidRPr="00917729" w:rsidRDefault="00A81A9C" w:rsidP="00A81A9C">
      <w:pPr>
        <w:widowControl w:val="0"/>
        <w:numPr>
          <w:ilvl w:val="0"/>
          <w:numId w:val="3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składanie i głosowanie wniosków w sprawie zmiany porządku posiedzenia;</w:t>
      </w:r>
    </w:p>
    <w:p w:rsidR="00A81A9C" w:rsidRPr="00917729" w:rsidRDefault="00A81A9C" w:rsidP="00A81A9C">
      <w:pPr>
        <w:widowControl w:val="0"/>
        <w:numPr>
          <w:ilvl w:val="0"/>
          <w:numId w:val="3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przyjęcie porządku posiedzenia;</w:t>
      </w:r>
    </w:p>
    <w:p w:rsidR="00A81A9C" w:rsidRPr="00917729" w:rsidRDefault="00A81A9C" w:rsidP="00A81A9C">
      <w:pPr>
        <w:widowControl w:val="0"/>
        <w:numPr>
          <w:ilvl w:val="0"/>
          <w:numId w:val="3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przedstawienie wniosków, w sprawie których wpłynął protest oraz przeprowadzenie ponownej oceny, w zakresie wskazanym w proteście;</w:t>
      </w:r>
    </w:p>
    <w:p w:rsidR="00A81A9C" w:rsidRPr="00917729" w:rsidRDefault="00A81A9C" w:rsidP="00A81A9C">
      <w:pPr>
        <w:widowControl w:val="0"/>
        <w:numPr>
          <w:ilvl w:val="0"/>
          <w:numId w:val="3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wolne głosy, wnioski i zapytania.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lastRenderedPageBreak/>
        <w:t xml:space="preserve">8. Porządek obrad podczas </w:t>
      </w:r>
      <w:r w:rsidRPr="00917729">
        <w:rPr>
          <w:rFonts w:ascii="Century Gothic" w:hAnsi="Century Gothic"/>
          <w:sz w:val="20"/>
          <w:szCs w:val="20"/>
        </w:rPr>
        <w:t>ponownej oceny na wniosek Podmiotu Wdrażającego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obejmuje w szczególności: </w:t>
      </w:r>
    </w:p>
    <w:p w:rsidR="00A81A9C" w:rsidRPr="00917729" w:rsidRDefault="00A81A9C" w:rsidP="00A81A9C">
      <w:pPr>
        <w:widowControl w:val="0"/>
        <w:numPr>
          <w:ilvl w:val="0"/>
          <w:numId w:val="4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otwarcie posiedzenia i stwierdzenie jego prawomocności;</w:t>
      </w:r>
    </w:p>
    <w:p w:rsidR="00A81A9C" w:rsidRPr="00917729" w:rsidRDefault="00A81A9C" w:rsidP="00A81A9C">
      <w:pPr>
        <w:widowControl w:val="0"/>
        <w:numPr>
          <w:ilvl w:val="0"/>
          <w:numId w:val="4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wybór dwóch członków rady do składu komisji skrutacyjnej;</w:t>
      </w:r>
    </w:p>
    <w:p w:rsidR="00A81A9C" w:rsidRPr="00917729" w:rsidRDefault="00A81A9C" w:rsidP="00A81A9C">
      <w:pPr>
        <w:widowControl w:val="0"/>
        <w:numPr>
          <w:ilvl w:val="0"/>
          <w:numId w:val="4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składanie i głosowanie wniosków w sprawie zmiany porządku posiedzenia;</w:t>
      </w:r>
    </w:p>
    <w:p w:rsidR="00A81A9C" w:rsidRPr="00917729" w:rsidRDefault="00A81A9C" w:rsidP="00A81A9C">
      <w:pPr>
        <w:widowControl w:val="0"/>
        <w:numPr>
          <w:ilvl w:val="0"/>
          <w:numId w:val="4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przyjęcie porządku posiedzenia;</w:t>
      </w:r>
    </w:p>
    <w:p w:rsidR="00A81A9C" w:rsidRPr="00917729" w:rsidRDefault="00A81A9C" w:rsidP="00A81A9C">
      <w:pPr>
        <w:widowControl w:val="0"/>
        <w:numPr>
          <w:ilvl w:val="0"/>
          <w:numId w:val="4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ponowne przedstawienie i ocena </w:t>
      </w:r>
      <w:r w:rsidRPr="00917729">
        <w:rPr>
          <w:rFonts w:ascii="Century Gothic" w:hAnsi="Century Gothic"/>
          <w:bCs/>
          <w:sz w:val="20"/>
          <w:szCs w:val="20"/>
        </w:rPr>
        <w:t>zgodności operacji z LSR oraz ocena zgodności z lokalnymi kryteriami wyboru LGD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>;</w:t>
      </w:r>
    </w:p>
    <w:p w:rsidR="00A81A9C" w:rsidRPr="00917729" w:rsidRDefault="00A81A9C" w:rsidP="00A81A9C">
      <w:pPr>
        <w:widowControl w:val="0"/>
        <w:numPr>
          <w:ilvl w:val="0"/>
          <w:numId w:val="4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wolne głosy, wnioski i zapytania.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19. Decyzj</w:t>
      </w:r>
      <w:r w:rsidRPr="00917729">
        <w:rPr>
          <w:rStyle w:val="Uwydatnienie"/>
          <w:rFonts w:ascii="Century Gothic" w:hAnsi="Century Gothic" w:cs="Tahoma"/>
          <w:strike/>
          <w:sz w:val="20"/>
          <w:szCs w:val="20"/>
        </w:rPr>
        <w:t>e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w sprawie </w:t>
      </w:r>
      <w:r w:rsidRPr="00917729">
        <w:rPr>
          <w:rFonts w:ascii="Century Gothic" w:hAnsi="Century Gothic"/>
          <w:sz w:val="20"/>
          <w:szCs w:val="20"/>
        </w:rPr>
        <w:t xml:space="preserve">zgodności bądź niezgodności z LSR liczby uzyskanych punktów w ramach oceny spełnienia kryteriów wyboru oraz wybraniu bądź niewybraniu operacji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>są podejmowan</w:t>
      </w:r>
      <w:r w:rsidRPr="00917729">
        <w:rPr>
          <w:rStyle w:val="Uwydatnienie"/>
          <w:rFonts w:ascii="Century Gothic" w:hAnsi="Century Gothic" w:cs="Tahoma"/>
          <w:strike/>
          <w:sz w:val="20"/>
          <w:szCs w:val="20"/>
        </w:rPr>
        <w:t>e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w formie uchwały Rady.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</w:t>
      </w:r>
      <w:r w:rsidRPr="00917729">
        <w:rPr>
          <w:rFonts w:ascii="Century Gothic" w:hAnsi="Century Gothic"/>
          <w:sz w:val="20"/>
          <w:szCs w:val="20"/>
        </w:rPr>
        <w:t xml:space="preserve">§ 20.1. </w:t>
      </w:r>
      <w:r w:rsidRPr="00917729">
        <w:rPr>
          <w:rFonts w:ascii="Century Gothic" w:hAnsi="Century Gothic"/>
          <w:sz w:val="20"/>
          <w:szCs w:val="20"/>
          <w:lang w:eastAsia="en-US"/>
        </w:rPr>
        <w:t>Wnioskodawcy przysługuje  możliwość wniesienia protestu na zasadach określonych w procedurach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917729">
        <w:rPr>
          <w:rFonts w:ascii="Century Gothic" w:hAnsi="Century Gothic"/>
          <w:sz w:val="20"/>
          <w:szCs w:val="20"/>
          <w:lang w:eastAsia="en-US"/>
        </w:rPr>
        <w:t>2. Rada LGD w terminie 14 dni od dnia otrzymania protestu weryfikuje wyniki dokonanej przez siebie oceny operacji w zakresie kryteriów i zarzutów podnoszonych w proteście oraz:</w:t>
      </w:r>
    </w:p>
    <w:p w:rsidR="00A81A9C" w:rsidRPr="00917729" w:rsidRDefault="00A81A9C" w:rsidP="00A81A9C">
      <w:pPr>
        <w:widowControl w:val="0"/>
        <w:numPr>
          <w:ilvl w:val="0"/>
          <w:numId w:val="9"/>
        </w:numPr>
        <w:spacing w:after="0"/>
        <w:jc w:val="both"/>
        <w:rPr>
          <w:rFonts w:ascii="Century Gothic" w:hAnsi="Century Gothic"/>
          <w:sz w:val="20"/>
          <w:szCs w:val="20"/>
          <w:lang w:eastAsia="en-US"/>
        </w:rPr>
      </w:pPr>
      <w:r w:rsidRPr="00917729">
        <w:rPr>
          <w:rFonts w:ascii="Century Gothic" w:hAnsi="Century Gothic"/>
          <w:sz w:val="20"/>
          <w:szCs w:val="20"/>
          <w:lang w:eastAsia="en-US"/>
        </w:rPr>
        <w:t>dokonuje zmiany podjętego rozstrzygnięcia, co skutkuje odpowiednio skierowaniem operacji do właściwego etapu oceny albo umieszczeniem go na liście operacji wybranych przez LGD w wyniku przeprowadzenia procedury odwoławczej, informując o tym wnioskodawcę, albo</w:t>
      </w:r>
    </w:p>
    <w:p w:rsidR="00A81A9C" w:rsidRPr="00917729" w:rsidRDefault="00A81A9C" w:rsidP="00A81A9C">
      <w:pPr>
        <w:widowControl w:val="0"/>
        <w:numPr>
          <w:ilvl w:val="0"/>
          <w:numId w:val="9"/>
        </w:numPr>
        <w:spacing w:after="0"/>
        <w:jc w:val="both"/>
        <w:rPr>
          <w:rFonts w:ascii="Century Gothic" w:hAnsi="Century Gothic"/>
          <w:sz w:val="20"/>
          <w:szCs w:val="20"/>
          <w:lang w:eastAsia="en-US"/>
        </w:rPr>
      </w:pPr>
      <w:r w:rsidRPr="00917729">
        <w:rPr>
          <w:rFonts w:ascii="Century Gothic" w:hAnsi="Century Gothic"/>
          <w:sz w:val="20"/>
          <w:szCs w:val="20"/>
          <w:lang w:eastAsia="en-US"/>
        </w:rPr>
        <w:t>kieruje protest wraz z otrzymaną od wnioskodawcy dokumentacją do zarządu województwa, załączając do niego stanowisko dotyczące braku podstaw do zmiany podjętego rozstrzygnięcia, oraz informuje wnioskodawcę na piśmie o przekazaniu protestu.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VI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Wyłączenie członka Rady od udziału w dokonywaniu wyboru operacji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21. Członkowie Rady składają pisemną deklarację poufności i bezstronności przed oceną każdego wniosku lub rozstrzygnięciem każdego wniesionego protestu, stanowiącą załącznik nr 1 do niniejszego regulaminu, co do wyboru operacji, nad którymi prowadzone będzie głosowanie. Na podstawie złożonych deklaracji Pracownik biura LGD wypełnia rejestr interesów członków Rady.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22.1. Z udziału w dokonywaniu wyboru operacji wyłączany jest członek Rady, jeżeli istnieją wątpliwości co do jego bezstronności, określone w deklaracji poufności i bezstronności, stanowiącej załącznik nr 1 do niniejszego regulaminu, obejmujące w szczególności:</w:t>
      </w:r>
    </w:p>
    <w:p w:rsidR="00A81A9C" w:rsidRPr="00917729" w:rsidRDefault="00A81A9C" w:rsidP="00A81A9C">
      <w:pPr>
        <w:widowControl w:val="0"/>
        <w:numPr>
          <w:ilvl w:val="0"/>
          <w:numId w:val="10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pozostawanie</w:t>
      </w:r>
      <w:r w:rsidRPr="00917729">
        <w:rPr>
          <w:rFonts w:ascii="Century Gothic" w:eastAsia="TimesNewRoman" w:hAnsi="Century Gothic"/>
          <w:sz w:val="20"/>
          <w:szCs w:val="20"/>
        </w:rPr>
        <w:t xml:space="preserve"> </w:t>
      </w:r>
      <w:r w:rsidRPr="00917729">
        <w:rPr>
          <w:rFonts w:ascii="Century Gothic" w:hAnsi="Century Gothic"/>
          <w:sz w:val="20"/>
          <w:szCs w:val="20"/>
        </w:rPr>
        <w:t>w zwi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zku mał</w:t>
      </w:r>
      <w:r w:rsidRPr="00917729">
        <w:rPr>
          <w:rFonts w:ascii="Century Gothic" w:eastAsia="TimesNewRoman" w:hAnsi="Century Gothic"/>
          <w:sz w:val="20"/>
          <w:szCs w:val="20"/>
        </w:rPr>
        <w:t>ż</w:t>
      </w:r>
      <w:r w:rsidRPr="00917729">
        <w:rPr>
          <w:rFonts w:ascii="Century Gothic" w:hAnsi="Century Gothic"/>
          <w:sz w:val="20"/>
          <w:szCs w:val="20"/>
        </w:rPr>
        <w:t>e</w:t>
      </w:r>
      <w:r w:rsidRPr="00917729">
        <w:rPr>
          <w:rFonts w:ascii="Century Gothic" w:eastAsia="TimesNewRoman" w:hAnsi="Century Gothic"/>
          <w:sz w:val="20"/>
          <w:szCs w:val="20"/>
        </w:rPr>
        <w:t>ń</w:t>
      </w:r>
      <w:r w:rsidRPr="00917729">
        <w:rPr>
          <w:rFonts w:ascii="Century Gothic" w:hAnsi="Century Gothic"/>
          <w:sz w:val="20"/>
          <w:szCs w:val="20"/>
        </w:rPr>
        <w:t>skim albo w stosunku pokrewie</w:t>
      </w:r>
      <w:r w:rsidRPr="00917729">
        <w:rPr>
          <w:rFonts w:ascii="Century Gothic" w:eastAsia="TimesNewRoman" w:hAnsi="Century Gothic"/>
          <w:sz w:val="20"/>
          <w:szCs w:val="20"/>
        </w:rPr>
        <w:t>ń</w:t>
      </w:r>
      <w:r w:rsidRPr="00917729">
        <w:rPr>
          <w:rFonts w:ascii="Century Gothic" w:hAnsi="Century Gothic"/>
          <w:sz w:val="20"/>
          <w:szCs w:val="20"/>
        </w:rPr>
        <w:t>stwa lub powinowactwa w linii prostej, pokrewie</w:t>
      </w:r>
      <w:r w:rsidRPr="00917729">
        <w:rPr>
          <w:rFonts w:ascii="Century Gothic" w:eastAsia="TimesNewRoman" w:hAnsi="Century Gothic"/>
          <w:sz w:val="20"/>
          <w:szCs w:val="20"/>
        </w:rPr>
        <w:t>ń</w:t>
      </w:r>
      <w:r w:rsidRPr="00917729">
        <w:rPr>
          <w:rFonts w:ascii="Century Gothic" w:hAnsi="Century Gothic"/>
          <w:sz w:val="20"/>
          <w:szCs w:val="20"/>
        </w:rPr>
        <w:t>stwa lub powinowactwa w linii bocznej do drugiego stopnia i bycie związanym z tytułu przysposobienia, opieki, kurateli z wnioskodawcą ubiegaj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cym si</w:t>
      </w:r>
      <w:r w:rsidRPr="00917729">
        <w:rPr>
          <w:rFonts w:ascii="Century Gothic" w:eastAsia="TimesNewRoman" w:hAnsi="Century Gothic"/>
          <w:sz w:val="20"/>
          <w:szCs w:val="20"/>
        </w:rPr>
        <w:t xml:space="preserve">ę </w:t>
      </w:r>
      <w:r w:rsidRPr="00917729">
        <w:rPr>
          <w:rFonts w:ascii="Century Gothic" w:hAnsi="Century Gothic"/>
          <w:sz w:val="20"/>
          <w:szCs w:val="20"/>
        </w:rPr>
        <w:t>o udzielenie finansowego wsparcia w ramach Lokalnej Strategii Rozwoju Lokalnej Grupy Działania „Trzy Doliny”, jego zast</w:t>
      </w:r>
      <w:r w:rsidRPr="00917729">
        <w:rPr>
          <w:rFonts w:ascii="Century Gothic" w:eastAsia="TimesNewRoman" w:hAnsi="Century Gothic"/>
          <w:sz w:val="20"/>
          <w:szCs w:val="20"/>
        </w:rPr>
        <w:t>ę</w:t>
      </w:r>
      <w:r w:rsidRPr="00917729">
        <w:rPr>
          <w:rFonts w:ascii="Century Gothic" w:hAnsi="Century Gothic"/>
          <w:sz w:val="20"/>
          <w:szCs w:val="20"/>
        </w:rPr>
        <w:t>pcami prawnymi lub członkami władz osoby prawnej ubiegaj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cej si</w:t>
      </w:r>
      <w:r w:rsidRPr="00917729">
        <w:rPr>
          <w:rFonts w:ascii="Century Gothic" w:eastAsia="TimesNewRoman" w:hAnsi="Century Gothic"/>
          <w:sz w:val="20"/>
          <w:szCs w:val="20"/>
        </w:rPr>
        <w:t xml:space="preserve">ę </w:t>
      </w:r>
      <w:r w:rsidRPr="00917729">
        <w:rPr>
          <w:rFonts w:ascii="Century Gothic" w:hAnsi="Century Gothic"/>
          <w:sz w:val="20"/>
          <w:szCs w:val="20"/>
        </w:rPr>
        <w:t>o udzielenie finansowego wsparcia w ramach Lokalnej Strategii Rozwoju Lokalnej Grupy Działania „Trzy Doliny”;</w:t>
      </w:r>
    </w:p>
    <w:p w:rsidR="00A81A9C" w:rsidRPr="00917729" w:rsidRDefault="00A81A9C" w:rsidP="00A81A9C">
      <w:pPr>
        <w:widowControl w:val="0"/>
        <w:numPr>
          <w:ilvl w:val="0"/>
          <w:numId w:val="10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lastRenderedPageBreak/>
        <w:t>pozostawanie przed upływem trzech lat od daty rozpocz</w:t>
      </w:r>
      <w:r w:rsidRPr="00917729">
        <w:rPr>
          <w:rFonts w:ascii="Century Gothic" w:eastAsia="TimesNewRoman" w:hAnsi="Century Gothic"/>
          <w:sz w:val="20"/>
          <w:szCs w:val="20"/>
        </w:rPr>
        <w:t>ę</w:t>
      </w:r>
      <w:r w:rsidRPr="00917729">
        <w:rPr>
          <w:rFonts w:ascii="Century Gothic" w:hAnsi="Century Gothic"/>
          <w:sz w:val="20"/>
          <w:szCs w:val="20"/>
        </w:rPr>
        <w:t>cia posiedzenia Rady w stosunku pracy lub zlecenia z wnioskodawcą ubiegaj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cym si</w:t>
      </w:r>
      <w:r w:rsidRPr="00917729">
        <w:rPr>
          <w:rFonts w:ascii="Century Gothic" w:eastAsia="TimesNewRoman" w:hAnsi="Century Gothic"/>
          <w:sz w:val="20"/>
          <w:szCs w:val="20"/>
        </w:rPr>
        <w:t xml:space="preserve">ę </w:t>
      </w:r>
      <w:r w:rsidRPr="00917729">
        <w:rPr>
          <w:rFonts w:ascii="Century Gothic" w:hAnsi="Century Gothic"/>
          <w:sz w:val="20"/>
          <w:szCs w:val="20"/>
        </w:rPr>
        <w:t>o udzielenie finansowego wsparcia w ramach Lokalnej Strategii Rozwoju Lokalnej Grupy Działania „Trzy Doliny” lub bycie członkiem władz wnioskodawcy ubiegaj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cego si</w:t>
      </w:r>
      <w:r w:rsidRPr="00917729">
        <w:rPr>
          <w:rFonts w:ascii="Century Gothic" w:eastAsia="TimesNewRoman" w:hAnsi="Century Gothic"/>
          <w:sz w:val="20"/>
          <w:szCs w:val="20"/>
        </w:rPr>
        <w:t xml:space="preserve">ę </w:t>
      </w:r>
      <w:r w:rsidRPr="00917729">
        <w:rPr>
          <w:rFonts w:ascii="Century Gothic" w:hAnsi="Century Gothic"/>
          <w:sz w:val="20"/>
          <w:szCs w:val="20"/>
        </w:rPr>
        <w:t>o udzielenie finansowego wsparcia w ramach Lokalnej Strategii Rozwoju Lokalnej Grupy Działania „Trzy Doliny” ;</w:t>
      </w:r>
    </w:p>
    <w:p w:rsidR="00A81A9C" w:rsidRPr="00917729" w:rsidRDefault="00A81A9C" w:rsidP="00A81A9C">
      <w:pPr>
        <w:widowControl w:val="0"/>
        <w:numPr>
          <w:ilvl w:val="0"/>
          <w:numId w:val="10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pozostawanie z wnioskodawcą ubiegaj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cym si</w:t>
      </w:r>
      <w:r w:rsidRPr="00917729">
        <w:rPr>
          <w:rFonts w:ascii="Century Gothic" w:eastAsia="TimesNewRoman" w:hAnsi="Century Gothic"/>
          <w:sz w:val="20"/>
          <w:szCs w:val="20"/>
        </w:rPr>
        <w:t xml:space="preserve">ę </w:t>
      </w:r>
      <w:r w:rsidRPr="00917729">
        <w:rPr>
          <w:rFonts w:ascii="Century Gothic" w:hAnsi="Century Gothic"/>
          <w:sz w:val="20"/>
          <w:szCs w:val="20"/>
        </w:rPr>
        <w:t xml:space="preserve">o udzielenie finansowego wsparcia w ramach Lokalnej Strategii Rozwoju Lokalnej Grupy Działania „Trzy Doliny” w takim stosunku prawnym lub faktycznym, </w:t>
      </w:r>
      <w:r w:rsidRPr="00917729">
        <w:rPr>
          <w:rFonts w:ascii="Century Gothic" w:eastAsia="TimesNewRoman" w:hAnsi="Century Gothic"/>
          <w:sz w:val="20"/>
          <w:szCs w:val="20"/>
        </w:rPr>
        <w:t>ż</w:t>
      </w:r>
      <w:r w:rsidRPr="00917729">
        <w:rPr>
          <w:rFonts w:ascii="Century Gothic" w:hAnsi="Century Gothic"/>
          <w:sz w:val="20"/>
          <w:szCs w:val="20"/>
        </w:rPr>
        <w:t>e mo</w:t>
      </w:r>
      <w:r w:rsidRPr="00917729">
        <w:rPr>
          <w:rFonts w:ascii="Century Gothic" w:eastAsia="TimesNewRoman" w:hAnsi="Century Gothic"/>
          <w:sz w:val="20"/>
          <w:szCs w:val="20"/>
        </w:rPr>
        <w:t>ż</w:t>
      </w:r>
      <w:r w:rsidRPr="00917729">
        <w:rPr>
          <w:rFonts w:ascii="Century Gothic" w:hAnsi="Century Gothic"/>
          <w:sz w:val="20"/>
          <w:szCs w:val="20"/>
        </w:rPr>
        <w:t>e to budzi</w:t>
      </w:r>
      <w:r w:rsidRPr="00917729">
        <w:rPr>
          <w:rFonts w:ascii="Century Gothic" w:eastAsia="TimesNewRoman" w:hAnsi="Century Gothic"/>
          <w:sz w:val="20"/>
          <w:szCs w:val="20"/>
        </w:rPr>
        <w:t xml:space="preserve">ć </w:t>
      </w:r>
      <w:r w:rsidRPr="00917729">
        <w:rPr>
          <w:rFonts w:ascii="Century Gothic" w:hAnsi="Century Gothic"/>
          <w:sz w:val="20"/>
          <w:szCs w:val="20"/>
        </w:rPr>
        <w:t>uzasadnione w</w:t>
      </w:r>
      <w:r w:rsidRPr="00917729">
        <w:rPr>
          <w:rFonts w:ascii="Century Gothic" w:eastAsia="TimesNewRoman" w:hAnsi="Century Gothic"/>
          <w:sz w:val="20"/>
          <w:szCs w:val="20"/>
        </w:rPr>
        <w:t>ą</w:t>
      </w:r>
      <w:r w:rsidRPr="00917729">
        <w:rPr>
          <w:rFonts w:ascii="Century Gothic" w:hAnsi="Century Gothic"/>
          <w:sz w:val="20"/>
          <w:szCs w:val="20"/>
        </w:rPr>
        <w:t>tpliwo</w:t>
      </w:r>
      <w:r w:rsidRPr="00917729">
        <w:rPr>
          <w:rFonts w:ascii="Century Gothic" w:eastAsia="TimesNewRoman" w:hAnsi="Century Gothic"/>
          <w:sz w:val="20"/>
          <w:szCs w:val="20"/>
        </w:rPr>
        <w:t>ś</w:t>
      </w:r>
      <w:r w:rsidRPr="00917729">
        <w:rPr>
          <w:rFonts w:ascii="Century Gothic" w:hAnsi="Century Gothic"/>
          <w:sz w:val="20"/>
          <w:szCs w:val="20"/>
        </w:rPr>
        <w:t>ci co do bezstronno</w:t>
      </w:r>
      <w:r w:rsidRPr="00917729">
        <w:rPr>
          <w:rFonts w:ascii="Century Gothic" w:eastAsia="TimesNewRoman" w:hAnsi="Century Gothic"/>
          <w:sz w:val="20"/>
          <w:szCs w:val="20"/>
        </w:rPr>
        <w:t>ś</w:t>
      </w:r>
      <w:r w:rsidRPr="00917729">
        <w:rPr>
          <w:rFonts w:ascii="Century Gothic" w:hAnsi="Century Gothic"/>
          <w:sz w:val="20"/>
          <w:szCs w:val="20"/>
        </w:rPr>
        <w:t>ci członka Rady.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W przypadku, gdy po zapoznaniu się z Rejestrem interesów występują dalsze wątpliwości co do bezstronności członka Rady w odniesieniu do danej operacji, Przewodniczący Rady (lub w zastępstwie Wiceprzewodniczący Rady) przeprowadza głosowanie w sprawie wykluczenia Członka z oceny. Decyzję Rady odnotowuje się w protokole z posiedzenia oraz Rejestrze interesów.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VII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Głosowania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23. Po zamknięciu dyskusji w danej sprawie przewodniczący zarządza głosowanie.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24.1. Wszystkie głosowania są jawne.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Głosowania Rady mogą odbywać się w następujących formach:</w:t>
      </w:r>
    </w:p>
    <w:p w:rsidR="00A81A9C" w:rsidRPr="00917729" w:rsidRDefault="00A81A9C" w:rsidP="00A81A9C">
      <w:pPr>
        <w:widowControl w:val="0"/>
        <w:numPr>
          <w:ilvl w:val="0"/>
          <w:numId w:val="5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przez podniesienie ręki na wezwanie przewodniczącego;</w:t>
      </w:r>
    </w:p>
    <w:p w:rsidR="00A81A9C" w:rsidRPr="00917729" w:rsidRDefault="00A81A9C" w:rsidP="00A81A9C">
      <w:pPr>
        <w:widowControl w:val="0"/>
        <w:numPr>
          <w:ilvl w:val="0"/>
          <w:numId w:val="5"/>
        </w:numPr>
        <w:spacing w:after="0"/>
        <w:jc w:val="both"/>
        <w:rPr>
          <w:rStyle w:val="Uwydatnienie"/>
          <w:rFonts w:ascii="Century Gothic" w:hAnsi="Century Gothic" w:cs="Tahoma"/>
          <w:i w:val="0"/>
          <w:iCs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przez wypełnienie i oddanie komisji skrutacyjnej indywidualnej karty oceny zgodności operacji z LSR i kryteriami wyboru. 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25.1. W głosowaniu przez podniesienie ręki komisja skrutacyjna posiedzenia oblicza głosy „za”, głosy „przeciw” i głosy „wstrzymujące się”, po czym informuje przewodniczącego o wyniku głosowania.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Wynik głosowania ogłasza przewodniczący.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trike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26.1. Głosowanie przez wypełnienie i oddanie komisji skrutacyjnej indywidualnej karty oceny zgodności operacji z LSR i kryteriami wyboru odbywa się przez wypełnienie stosownej indywidualnej karty oceny zgodności operacji z ogłoszeniem naboru wniosków oraz kart oceny zgodności operacji z LSR i kryteriami wyboru, określonej w LSR. 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Wybór odpowiedzi w indywidualnej karcie oceny zgodności operacji z ogłoszeniem naboru wniosków oraz oceny zgodności operacji z LSR i kryteriami wyboru powinien być oznaczony w sposób trwały i nie budzący wątpliwości, zgodnie z instrukcją określoną w tej karcie.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3. W przypadku stwierdzenia błędów lub braków w sposobie wypełniania karty oceny zgodności operacji z ogłoszeniem naboru wniosków oraz oceny zgodności operacji z LSR i kryteriami wyboru komisja skrutacyjna posiedzenia wzywa członka Rady, który wypełnił tę kartę do złożenia uzupełnienia braków lub poprawy błędów. W ramach uzupełnienia braków lub poprawy błędów członek Rady może na oddanej przez siebie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lastRenderedPageBreak/>
        <w:t>karcie dokonać wpisów w pozycjach pustych oraz dokonać czytelnej korekty w pozycjach wypełnionych podczas głosowania, stawiając przy tych poprawkach swój podpis.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4. Jeżeli po dokonaniu poprawek lub uzupełnień karta nadal zawiera błędy w sposobie wypełnienia, zostaje uznana za głos nieważny.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5. Po d</w:t>
      </w:r>
      <w:r w:rsidRPr="00917729">
        <w:rPr>
          <w:rFonts w:ascii="Century Gothic" w:hAnsi="Century Gothic"/>
          <w:bCs/>
          <w:sz w:val="20"/>
          <w:szCs w:val="20"/>
        </w:rPr>
        <w:t>okonaniu przez każdego nie wyłączonego w stosunku do danej operacji członka Rady indywidualnej oceny zgodności operacji z LSR, kryteriami zgodności operacji z LSR i wyboru operacji na podstawie kryteriów wyboru LGD, komisja skrutacyjna oblicza uzyskaną ilość głosów dla każdej operacji w każdym głosowaniu.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6. Wynik głosowania ogłasza przewodniczący.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27.1.</w:t>
      </w:r>
      <w:r w:rsidRPr="00917729">
        <w:rPr>
          <w:rFonts w:ascii="Century Gothic" w:hAnsi="Century Gothic"/>
          <w:sz w:val="20"/>
          <w:szCs w:val="20"/>
        </w:rPr>
        <w:t xml:space="preserve">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Uznanie operacji za zgodną bądź niezgodną z LSR </w:t>
      </w:r>
      <w:r w:rsidRPr="00917729">
        <w:rPr>
          <w:rFonts w:ascii="Century Gothic" w:hAnsi="Century Gothic"/>
          <w:bCs/>
          <w:sz w:val="20"/>
          <w:szCs w:val="20"/>
        </w:rPr>
        <w:t>oraz spełnienia kryteriów wyboru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następuje zwykłą większością głosów członków Rady nie wyłączonych od udziału w dokonywaniu wyboru danej operacji.</w:t>
      </w:r>
    </w:p>
    <w:p w:rsidR="00A81A9C" w:rsidRPr="00917729" w:rsidRDefault="00A81A9C" w:rsidP="00A81A9C">
      <w:pPr>
        <w:jc w:val="both"/>
        <w:rPr>
          <w:rFonts w:ascii="Century Gothic" w:hAnsi="Century Gothic"/>
          <w:bCs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2. W terminie 7 dni od dnia dokonania oceny i wyboru operacji </w:t>
      </w:r>
      <w:r w:rsidRPr="00917729">
        <w:rPr>
          <w:rFonts w:ascii="Century Gothic" w:hAnsi="Century Gothic"/>
          <w:bCs/>
          <w:sz w:val="20"/>
          <w:szCs w:val="20"/>
        </w:rPr>
        <w:t xml:space="preserve">sporządza się listę operacji zgodnych z LSR oraz listę operacji wybranych </w:t>
      </w:r>
      <w:r w:rsidRPr="00917729">
        <w:rPr>
          <w:rFonts w:ascii="Century Gothic" w:hAnsi="Century Gothic"/>
          <w:sz w:val="20"/>
          <w:szCs w:val="20"/>
          <w:lang w:eastAsia="en-US"/>
        </w:rPr>
        <w:t xml:space="preserve">ze wskazaniem, które z operacji mieszczą się w limicie środków wskazanym w ogłoszeniu o naborze wniosków o udzielenie wsparcia, </w:t>
      </w:r>
      <w:r w:rsidRPr="00917729">
        <w:rPr>
          <w:rFonts w:ascii="Century Gothic" w:hAnsi="Century Gothic"/>
          <w:bCs/>
          <w:sz w:val="20"/>
          <w:szCs w:val="20"/>
        </w:rPr>
        <w:t>w kolejności ustalonej według liczby uzyskanych punktów w ramach oceny operacji pod względem zgodności z LSR oraz spełniania kryteriów wyboru.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3. W przypadku uzyskania jednakowej ilości punktów przez dwie lub więcej operacji o pozycji na liście operacji wybranych decyduje kolejność wpływu wniosku o przyznanie pomocy do biura, określona numerem wniosku, datą i godziną jego wpływu do biura LGD. 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4. W przypadku uzyskania przez rozpatrywaną operację niższej ilości punktów podczas procedury odwoławczej w porównaniu z pierwotną oceną, operacja otrzymuje podczas oceny odwoławczej ilość punktów, którą uzyskała w pierwotnej ocenie. 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   § 28.1. W stosunku do każdej operacji będącej przedmiotem posiedzenia Rady podejmowana jest przez Radę decyzja w formie uchwały o wybraniu bądź niewybraniu operacji do finansowania, której treść musi uwzględniać: </w:t>
      </w:r>
    </w:p>
    <w:p w:rsidR="00A81A9C" w:rsidRPr="00917729" w:rsidRDefault="00A81A9C" w:rsidP="00A81A9C">
      <w:pPr>
        <w:widowControl w:val="0"/>
        <w:numPr>
          <w:ilvl w:val="0"/>
          <w:numId w:val="8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wyniki głosowania w sprawie uznania operacji za zgodną z LSR;</w:t>
      </w:r>
    </w:p>
    <w:p w:rsidR="00A81A9C" w:rsidRPr="00917729" w:rsidRDefault="00A81A9C" w:rsidP="00A81A9C">
      <w:pPr>
        <w:widowControl w:val="0"/>
        <w:numPr>
          <w:ilvl w:val="0"/>
          <w:numId w:val="8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wyniki głosowania w sprawie oceny operacji według lokalnych kryteriów LGD i sporządzoną na tej podstawie listę rankingową wniosków;</w:t>
      </w:r>
    </w:p>
    <w:p w:rsidR="00A81A9C" w:rsidRPr="00917729" w:rsidRDefault="00A81A9C" w:rsidP="00A81A9C">
      <w:pPr>
        <w:widowControl w:val="0"/>
        <w:numPr>
          <w:ilvl w:val="0"/>
          <w:numId w:val="8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dostępność środków LGD na poszczególne typy operacji. 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2. Każda uchwała powinna zawierać: </w:t>
      </w:r>
    </w:p>
    <w:p w:rsidR="00A81A9C" w:rsidRPr="00917729" w:rsidRDefault="00A81A9C" w:rsidP="00A81A9C">
      <w:pPr>
        <w:widowControl w:val="0"/>
        <w:numPr>
          <w:ilvl w:val="0"/>
          <w:numId w:val="7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informacje o wnioskodawcy operacji (imię i nazwisko lub nazwę, miejscowość zamieszkania lub prowadzenia działalności);</w:t>
      </w:r>
    </w:p>
    <w:p w:rsidR="00A81A9C" w:rsidRPr="00917729" w:rsidRDefault="00A81A9C" w:rsidP="00A81A9C">
      <w:pPr>
        <w:widowControl w:val="0"/>
        <w:numPr>
          <w:ilvl w:val="0"/>
          <w:numId w:val="7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tytuł operacji zgodny z tytułem podanym we wniosku;</w:t>
      </w:r>
    </w:p>
    <w:p w:rsidR="00A81A9C" w:rsidRPr="00917729" w:rsidRDefault="00A81A9C" w:rsidP="00A81A9C">
      <w:pPr>
        <w:widowControl w:val="0"/>
        <w:numPr>
          <w:ilvl w:val="0"/>
          <w:numId w:val="7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numer wniosku;</w:t>
      </w:r>
    </w:p>
    <w:p w:rsidR="00A81A9C" w:rsidRPr="00917729" w:rsidRDefault="00A81A9C" w:rsidP="00A81A9C">
      <w:pPr>
        <w:widowControl w:val="0"/>
        <w:numPr>
          <w:ilvl w:val="0"/>
          <w:numId w:val="7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kwotę pomocy, o jaką ubiegał się wnioskodawca zgodną z kwotą podaną we wniosku;</w:t>
      </w:r>
    </w:p>
    <w:p w:rsidR="00A81A9C" w:rsidRPr="00917729" w:rsidRDefault="00A81A9C" w:rsidP="00A81A9C">
      <w:pPr>
        <w:widowControl w:val="0"/>
        <w:numPr>
          <w:ilvl w:val="0"/>
          <w:numId w:val="7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informację o decyzji Rady w sprawie zgodności lub braku zgodności operacji z LSR;</w:t>
      </w:r>
    </w:p>
    <w:p w:rsidR="00A81A9C" w:rsidRPr="00917729" w:rsidRDefault="00A81A9C" w:rsidP="00A81A9C">
      <w:pPr>
        <w:widowControl w:val="0"/>
        <w:numPr>
          <w:ilvl w:val="0"/>
          <w:numId w:val="7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informację o wybraniu lub niewybraniu operacji do realizacji.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lastRenderedPageBreak/>
        <w:t>3. Listę wybranych operacji zawierającą uszeregowane w kolejności zdobytych punktów udostępnia się poprzez publikację na stronie internetowej LGD.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ROZDZIAŁ VIII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Dokumentacja z posiedzeń Rady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   § 29.1. W trakcie posiedzenia Rady sporządzany jest protokół.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2. Protokół z posiedzenia, powinien zawierać w szczególności: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liczbę obecnych członków Rady wraz ze stwierdzeniem prawomocności posiedzenia;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przyjęty przez Radę porządek posiedzenia;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skład osobowy komisji skrutacyjnej posiedzenia;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przedmiot poszczególnych głosowań;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informację o członkach Rady wyłączonych z oceny operacji;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wyniki głosowań;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uchwały;</w:t>
      </w:r>
    </w:p>
    <w:p w:rsidR="00A81A9C" w:rsidRPr="00917729" w:rsidRDefault="00A81A9C" w:rsidP="00A81A9C">
      <w:pPr>
        <w:widowControl w:val="0"/>
        <w:numPr>
          <w:ilvl w:val="0"/>
          <w:numId w:val="6"/>
        </w:numPr>
        <w:spacing w:after="0"/>
        <w:jc w:val="both"/>
        <w:rPr>
          <w:rStyle w:val="Uwydatnienie"/>
          <w:rFonts w:ascii="Century Gothic" w:hAnsi="Century Gothic" w:cs="Tahoma"/>
          <w:i w:val="0"/>
          <w:sz w:val="20"/>
          <w:szCs w:val="20"/>
        </w:rPr>
      </w:pPr>
      <w:r w:rsidRPr="00917729">
        <w:rPr>
          <w:rStyle w:val="Uwydatnienie"/>
          <w:rFonts w:ascii="Century Gothic" w:hAnsi="Century Gothic" w:cs="Tahoma"/>
          <w:sz w:val="20"/>
          <w:szCs w:val="20"/>
        </w:rPr>
        <w:t>wolne głosy, wnioski i zapytania.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   § 30.1. Uchwałom Rady nadaje się formę odrębnych dokumentów, z wyjątkiem uchwał proceduralnych, które odnotowuje się w protokole posiedzenia. 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2. Podjęte uchwały opatruje się datą i numerem, na który składają się kolejno: cyfry rzymskie - oznaczające numer kolejny posiedzenia od początku kadencji Rady, łamane przez numer kolejny uchwały na danym posiedzeniu Rady zapisany cyframi arabskimi, łamane przez dwie ostatnie arabskie cyfry roku.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3. Uchwałę podpisuje Przewodniczący Rady po jej podjęciu.</w:t>
      </w:r>
    </w:p>
    <w:p w:rsidR="00A81A9C" w:rsidRPr="00917729" w:rsidRDefault="00A81A9C" w:rsidP="00A81A9C">
      <w:pPr>
        <w:jc w:val="both"/>
        <w:rPr>
          <w:rFonts w:ascii="Century Gothic" w:hAnsi="Century Gothic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>4. Uchwały podjęte przez Radę, Przewodniczący Rady przekazuje do biura bezpośrednio po zakończeniu posiedzenia.</w:t>
      </w:r>
    </w:p>
    <w:p w:rsidR="00A81A9C" w:rsidRPr="00917729" w:rsidRDefault="00A81A9C" w:rsidP="00A81A9C">
      <w:pPr>
        <w:jc w:val="both"/>
        <w:rPr>
          <w:rStyle w:val="Uwydatnienie"/>
          <w:rFonts w:ascii="Century Gothic" w:hAnsi="Century Gothic" w:cs="Tahoma"/>
          <w:sz w:val="20"/>
          <w:szCs w:val="20"/>
        </w:rPr>
      </w:pPr>
      <w:r w:rsidRPr="00917729">
        <w:rPr>
          <w:rFonts w:ascii="Century Gothic" w:hAnsi="Century Gothic"/>
          <w:sz w:val="20"/>
          <w:szCs w:val="20"/>
        </w:rPr>
        <w:t xml:space="preserve">   § </w:t>
      </w:r>
      <w:r w:rsidRPr="00917729">
        <w:rPr>
          <w:rStyle w:val="Uwydatnienie"/>
          <w:rFonts w:ascii="Century Gothic" w:hAnsi="Century Gothic" w:cs="Tahoma"/>
          <w:sz w:val="20"/>
          <w:szCs w:val="20"/>
        </w:rPr>
        <w:t xml:space="preserve">31. Protokoły i dokumentacja z posiedzeń Rady jest gromadzona i przechowywana w biurze.  </w:t>
      </w:r>
    </w:p>
    <w:p w:rsidR="0042443E" w:rsidRPr="00AE01A0" w:rsidRDefault="00A81A9C" w:rsidP="00A81A9C">
      <w:r w:rsidRPr="00917729">
        <w:rPr>
          <w:rStyle w:val="Uwydatnienie"/>
          <w:rFonts w:cs="Tahoma"/>
          <w:b/>
          <w:sz w:val="20"/>
          <w:szCs w:val="20"/>
        </w:rPr>
        <w:br w:type="page"/>
      </w:r>
    </w:p>
    <w:sectPr w:rsidR="0042443E" w:rsidRPr="00AE01A0" w:rsidSect="00AE01A0">
      <w:headerReference w:type="default" r:id="rId8"/>
      <w:footerReference w:type="default" r:id="rId9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70" w:rsidRDefault="00E66670" w:rsidP="00AE01A0">
      <w:pPr>
        <w:spacing w:after="0" w:line="240" w:lineRule="auto"/>
      </w:pPr>
      <w:r>
        <w:separator/>
      </w:r>
    </w:p>
  </w:endnote>
  <w:endnote w:type="continuationSeparator" w:id="0">
    <w:p w:rsidR="00E66670" w:rsidRDefault="00E66670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A0" w:rsidRPr="00C654C8" w:rsidRDefault="004479CD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70" w:rsidRDefault="00E66670" w:rsidP="00AE01A0">
      <w:pPr>
        <w:spacing w:after="0" w:line="240" w:lineRule="auto"/>
      </w:pPr>
      <w:r>
        <w:separator/>
      </w:r>
    </w:p>
  </w:footnote>
  <w:footnote w:type="continuationSeparator" w:id="0">
    <w:p w:rsidR="00E66670" w:rsidRDefault="00E66670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>/</w:t>
    </w:r>
    <w:proofErr w:type="spellStart"/>
    <w:r w:rsidRPr="00FC20DF">
      <w:rPr>
        <w:rFonts w:ascii="Arial" w:hAnsi="Arial" w:cs="Arial"/>
        <w:sz w:val="18"/>
      </w:rPr>
      <w:t>fax</w:t>
    </w:r>
    <w:proofErr w:type="spellEnd"/>
    <w:r w:rsidRPr="00FC20DF">
      <w:rPr>
        <w:rFonts w:ascii="Arial" w:hAnsi="Arial" w:cs="Arial"/>
        <w:sz w:val="18"/>
      </w:rPr>
      <w:t xml:space="preserve">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02D"/>
    <w:multiLevelType w:val="hybridMultilevel"/>
    <w:tmpl w:val="9B30E770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C2BC2"/>
    <w:multiLevelType w:val="hybridMultilevel"/>
    <w:tmpl w:val="E834C916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257A"/>
    <w:multiLevelType w:val="hybridMultilevel"/>
    <w:tmpl w:val="E87212B8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82437"/>
    <w:multiLevelType w:val="hybridMultilevel"/>
    <w:tmpl w:val="2E54DB2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73275"/>
    <w:multiLevelType w:val="hybridMultilevel"/>
    <w:tmpl w:val="FA7E817A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F7D12"/>
    <w:multiLevelType w:val="hybridMultilevel"/>
    <w:tmpl w:val="D49AA732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E2122"/>
    <w:multiLevelType w:val="hybridMultilevel"/>
    <w:tmpl w:val="F55A0F8A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F217D"/>
    <w:multiLevelType w:val="hybridMultilevel"/>
    <w:tmpl w:val="03AC276A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F041B"/>
    <w:multiLevelType w:val="hybridMultilevel"/>
    <w:tmpl w:val="51360790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52A28"/>
    <w:multiLevelType w:val="hybridMultilevel"/>
    <w:tmpl w:val="E3E09C22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35A8E"/>
    <w:rsid w:val="000B7B53"/>
    <w:rsid w:val="00152597"/>
    <w:rsid w:val="0019277E"/>
    <w:rsid w:val="00216FE0"/>
    <w:rsid w:val="003615B5"/>
    <w:rsid w:val="0042443E"/>
    <w:rsid w:val="004479CD"/>
    <w:rsid w:val="00466A6C"/>
    <w:rsid w:val="00507829"/>
    <w:rsid w:val="00513A60"/>
    <w:rsid w:val="00665F68"/>
    <w:rsid w:val="00676C52"/>
    <w:rsid w:val="00873D42"/>
    <w:rsid w:val="008904B4"/>
    <w:rsid w:val="00897717"/>
    <w:rsid w:val="008D5E96"/>
    <w:rsid w:val="0090103C"/>
    <w:rsid w:val="0090297C"/>
    <w:rsid w:val="009E4EF1"/>
    <w:rsid w:val="00A81A9C"/>
    <w:rsid w:val="00AE01A0"/>
    <w:rsid w:val="00B55A75"/>
    <w:rsid w:val="00BD0D8C"/>
    <w:rsid w:val="00C22C38"/>
    <w:rsid w:val="00C4283B"/>
    <w:rsid w:val="00CD134C"/>
    <w:rsid w:val="00DF24D3"/>
    <w:rsid w:val="00E32EE4"/>
    <w:rsid w:val="00E33A83"/>
    <w:rsid w:val="00E66670"/>
    <w:rsid w:val="00F30073"/>
    <w:rsid w:val="00F57F28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Akapitzlist">
    <w:name w:val="List Paragraph"/>
    <w:basedOn w:val="Normalny"/>
    <w:link w:val="AkapitzlistZnak"/>
    <w:uiPriority w:val="34"/>
    <w:qFormat/>
    <w:rsid w:val="00A81A9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81A9C"/>
    <w:rPr>
      <w:rFonts w:ascii="Courier New" w:eastAsia="Courier New" w:hAnsi="Courier New" w:cs="Times New Roman"/>
      <w:color w:val="000000"/>
      <w:sz w:val="24"/>
      <w:szCs w:val="24"/>
    </w:rPr>
  </w:style>
  <w:style w:type="character" w:styleId="Uwydatnienie">
    <w:name w:val="Emphasis"/>
    <w:uiPriority w:val="99"/>
    <w:qFormat/>
    <w:rsid w:val="00A81A9C"/>
    <w:rPr>
      <w:rFonts w:cs="Times New Roman"/>
      <w:i/>
      <w:iCs/>
    </w:rPr>
  </w:style>
  <w:style w:type="paragraph" w:styleId="Tytu">
    <w:name w:val="Title"/>
    <w:basedOn w:val="Normalny"/>
    <w:next w:val="Normalny"/>
    <w:link w:val="TytuZnak"/>
    <w:uiPriority w:val="99"/>
    <w:qFormat/>
    <w:rsid w:val="00A81A9C"/>
    <w:pPr>
      <w:widowControl w:val="0"/>
      <w:spacing w:before="240" w:after="24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000000"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81A9C"/>
    <w:rPr>
      <w:rFonts w:ascii="Century Gothic" w:eastAsia="Times New Roman" w:hAnsi="Century Gothic" w:cs="Times New Roman"/>
      <w:b/>
      <w:bCs/>
      <w:color w:val="000000"/>
      <w:kern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16EB08-8E69-47DC-B1AF-AA411F61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2881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5</cp:revision>
  <cp:lastPrinted>2016-11-15T11:57:00Z</cp:lastPrinted>
  <dcterms:created xsi:type="dcterms:W3CDTF">2016-11-15T11:53:00Z</dcterms:created>
  <dcterms:modified xsi:type="dcterms:W3CDTF">2016-12-13T10:17:00Z</dcterms:modified>
</cp:coreProperties>
</file>